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EE720" w14:textId="77777777" w:rsidR="00860DEF" w:rsidRPr="00910313" w:rsidRDefault="00860DEF" w:rsidP="00860DEF">
      <w:pPr>
        <w:spacing w:line="259" w:lineRule="auto"/>
        <w:contextualSpacing w:val="0"/>
        <w:jc w:val="right"/>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Załącznik nr 12b</w:t>
      </w:r>
    </w:p>
    <w:p w14:paraId="46C58E11" w14:textId="77777777" w:rsidR="00860DEF" w:rsidRPr="00910313" w:rsidRDefault="00860DEF" w:rsidP="00860DEF">
      <w:pPr>
        <w:spacing w:after="200" w:line="276" w:lineRule="auto"/>
        <w:contextualSpacing w:val="0"/>
        <w:jc w:val="center"/>
        <w:rPr>
          <w:rFonts w:ascii="Cambria" w:eastAsia="Times New Roman" w:hAnsi="Cambria" w:cs="Times New Roman"/>
          <w:b/>
          <w:bCs/>
          <w:color w:val="000000" w:themeColor="text1"/>
          <w:kern w:val="0"/>
          <w:sz w:val="22"/>
          <w:szCs w:val="22"/>
          <w:lang w:eastAsia="ar-SA"/>
        </w:rPr>
      </w:pPr>
      <w:r w:rsidRPr="00910313">
        <w:rPr>
          <w:rFonts w:ascii="Cambria" w:eastAsia="Times New Roman" w:hAnsi="Cambria" w:cs="Times New Roman"/>
          <w:b/>
          <w:bCs/>
          <w:color w:val="000000" w:themeColor="text1"/>
          <w:kern w:val="0"/>
          <w:sz w:val="22"/>
          <w:szCs w:val="22"/>
          <w:lang w:eastAsia="ar-SA"/>
        </w:rPr>
        <w:t xml:space="preserve">WZÓR UMOWY – ZAD 2 </w:t>
      </w:r>
    </w:p>
    <w:p w14:paraId="23E7FB0B" w14:textId="732EC124" w:rsidR="00860DEF" w:rsidRPr="00910313" w:rsidRDefault="00860DEF" w:rsidP="00860DEF">
      <w:pPr>
        <w:spacing w:after="200" w:line="276" w:lineRule="auto"/>
        <w:contextualSpacing w:val="0"/>
        <w:jc w:val="center"/>
        <w:rPr>
          <w:rFonts w:ascii="Cambria" w:eastAsia="Times New Roman" w:hAnsi="Cambria" w:cs="Times New Roman"/>
          <w:b/>
          <w:bCs/>
          <w:color w:val="000000" w:themeColor="text1"/>
          <w:kern w:val="0"/>
          <w:sz w:val="22"/>
          <w:szCs w:val="22"/>
          <w:lang w:eastAsia="ar-SA"/>
        </w:rPr>
      </w:pPr>
      <w:r w:rsidRPr="00910313">
        <w:rPr>
          <w:rFonts w:ascii="Cambria" w:eastAsia="Times New Roman" w:hAnsi="Cambria" w:cs="Times New Roman"/>
          <w:b/>
          <w:bCs/>
          <w:color w:val="000000" w:themeColor="text1"/>
          <w:kern w:val="0"/>
          <w:sz w:val="22"/>
          <w:szCs w:val="22"/>
          <w:lang w:eastAsia="ar-SA"/>
        </w:rPr>
        <w:t xml:space="preserve">UMOWA NR </w:t>
      </w:r>
      <w:r w:rsidR="003558E0">
        <w:rPr>
          <w:rFonts w:ascii="Cambria" w:eastAsia="Times New Roman" w:hAnsi="Cambria" w:cs="Times New Roman"/>
          <w:b/>
          <w:bCs/>
          <w:color w:val="000000" w:themeColor="text1"/>
          <w:kern w:val="0"/>
          <w:sz w:val="22"/>
          <w:szCs w:val="22"/>
          <w:lang w:eastAsia="ar-SA"/>
          <w14:ligatures w14:val="none"/>
        </w:rPr>
        <w:t>……./DZP/19/PN/2026</w:t>
      </w:r>
    </w:p>
    <w:p w14:paraId="159698CF" w14:textId="07A00343" w:rsidR="00860DEF" w:rsidRPr="00910313" w:rsidRDefault="00860DEF" w:rsidP="00860DEF">
      <w:pPr>
        <w:spacing w:after="200" w:line="276" w:lineRule="auto"/>
        <w:contextualSpacing w:val="0"/>
        <w:jc w:val="center"/>
        <w:rPr>
          <w:rFonts w:ascii="Cambria" w:eastAsia="Calibri" w:hAnsi="Cambria" w:cs="Times New Roman"/>
          <w:b/>
          <w:kern w:val="0"/>
          <w:sz w:val="22"/>
          <w:szCs w:val="22"/>
          <w14:ligatures w14:val="none"/>
        </w:rPr>
      </w:pPr>
      <w:r w:rsidRPr="00910313">
        <w:rPr>
          <w:rFonts w:ascii="Cambria" w:eastAsia="Times New Roman" w:hAnsi="Cambria" w:cs="Times New Roman"/>
          <w:b/>
          <w:bCs/>
          <w:color w:val="000000" w:themeColor="text1"/>
          <w:kern w:val="0"/>
          <w:sz w:val="22"/>
          <w:szCs w:val="22"/>
          <w:lang w:eastAsia="ar-SA"/>
        </w:rPr>
        <w:t>POS</w:t>
      </w:r>
      <w:r>
        <w:rPr>
          <w:rFonts w:ascii="Cambria" w:eastAsia="Times New Roman" w:hAnsi="Cambria" w:cs="Times New Roman"/>
          <w:b/>
          <w:bCs/>
          <w:color w:val="000000" w:themeColor="text1"/>
          <w:kern w:val="0"/>
          <w:sz w:val="22"/>
          <w:szCs w:val="22"/>
          <w:lang w:eastAsia="ar-SA"/>
        </w:rPr>
        <w:t>T</w:t>
      </w:r>
      <w:r w:rsidRPr="00910313">
        <w:rPr>
          <w:rFonts w:ascii="Cambria" w:eastAsia="Times New Roman" w:hAnsi="Cambria" w:cs="Times New Roman"/>
          <w:b/>
          <w:bCs/>
          <w:color w:val="000000" w:themeColor="text1"/>
          <w:kern w:val="0"/>
          <w:sz w:val="22"/>
          <w:szCs w:val="22"/>
          <w:lang w:eastAsia="ar-SA"/>
        </w:rPr>
        <w:t>ĘPOWANIE NR</w:t>
      </w:r>
      <w:r w:rsidR="003558E0" w:rsidRPr="003558E0">
        <w:rPr>
          <w:rFonts w:ascii="Cambria" w:eastAsia="Times New Roman" w:hAnsi="Cambria" w:cs="Times New Roman"/>
          <w:b/>
          <w:bCs/>
          <w:color w:val="000000" w:themeColor="text1"/>
          <w:kern w:val="0"/>
          <w:sz w:val="22"/>
          <w:szCs w:val="22"/>
          <w:lang w:eastAsia="ar-SA"/>
          <w14:ligatures w14:val="none"/>
        </w:rPr>
        <w:t xml:space="preserve"> </w:t>
      </w:r>
      <w:r w:rsidR="003558E0">
        <w:rPr>
          <w:rFonts w:ascii="Cambria" w:eastAsia="Times New Roman" w:hAnsi="Cambria" w:cs="Times New Roman"/>
          <w:b/>
          <w:bCs/>
          <w:color w:val="000000" w:themeColor="text1"/>
          <w:kern w:val="0"/>
          <w:sz w:val="22"/>
          <w:szCs w:val="22"/>
          <w:lang w:eastAsia="ar-SA"/>
          <w14:ligatures w14:val="none"/>
        </w:rPr>
        <w:t>DZP/19/PN/2026</w:t>
      </w:r>
    </w:p>
    <w:p w14:paraId="4D70FF6F" w14:textId="77777777" w:rsidR="00860DEF" w:rsidRPr="00910313" w:rsidRDefault="00860DEF" w:rsidP="00860DEF">
      <w:pPr>
        <w:jc w:val="both"/>
        <w:rPr>
          <w:rFonts w:ascii="Cambria" w:hAnsi="Cambria" w:cs="Calibri"/>
          <w:b/>
          <w:sz w:val="20"/>
        </w:rPr>
      </w:pPr>
      <w:r w:rsidRPr="00910313">
        <w:rPr>
          <w:rFonts w:ascii="Cambria" w:hAnsi="Cambria" w:cs="Calibri"/>
          <w:b/>
          <w:sz w:val="20"/>
        </w:rPr>
        <w:t>zawarta dnia  ……………………. r.  pomiędzy,</w:t>
      </w:r>
    </w:p>
    <w:p w14:paraId="0304350C" w14:textId="77777777" w:rsidR="00860DEF" w:rsidRPr="00910313" w:rsidRDefault="00860DEF" w:rsidP="00860DEF">
      <w:pPr>
        <w:jc w:val="both"/>
        <w:rPr>
          <w:rFonts w:ascii="Cambria" w:hAnsi="Cambria" w:cs="Calibri"/>
          <w:bCs/>
        </w:rPr>
      </w:pPr>
      <w:r w:rsidRPr="00910313">
        <w:rPr>
          <w:rFonts w:ascii="Cambria" w:hAnsi="Cambria" w:cs="Calibri"/>
          <w:bCs/>
        </w:rPr>
        <w:t>Wojewódzkim  Szpitalem  im. Św. Ojca Pio w Przemyślu z siedzibą ul. Monte Cassino 18, 37-700 Przemyśl wpisany do Rejestru Stowarzyszeń i Innych Organizacji Społecznych i Zawodowych, Fundacji oraz SPZOZ Krajowego Rejestru Sądowego, prowadzonego przez Sąd Rejonowy w Rzeszowie, XII Wydział Gospodarczy Krajowego Rejestru Sądowego, pod numerem KRS: ., posiadający numer NIP: …………………, numer REGON: ……………..</w:t>
      </w:r>
    </w:p>
    <w:p w14:paraId="5373BA2A" w14:textId="77777777" w:rsidR="00860DEF" w:rsidRPr="00910313" w:rsidRDefault="00860DEF" w:rsidP="00860DEF">
      <w:pPr>
        <w:jc w:val="both"/>
        <w:rPr>
          <w:rFonts w:ascii="Cambria" w:hAnsi="Cambria" w:cs="Calibri"/>
          <w:bCs/>
        </w:rPr>
      </w:pPr>
      <w:r w:rsidRPr="00910313">
        <w:rPr>
          <w:rFonts w:ascii="Cambria" w:hAnsi="Cambria" w:cs="Calibri"/>
          <w:bCs/>
        </w:rPr>
        <w:t>reprezentowanym przez:</w:t>
      </w:r>
    </w:p>
    <w:p w14:paraId="19B9CEEE" w14:textId="77777777" w:rsidR="00860DEF" w:rsidRPr="00910313" w:rsidRDefault="00860DEF" w:rsidP="00860DEF">
      <w:pPr>
        <w:jc w:val="both"/>
        <w:rPr>
          <w:rFonts w:ascii="Cambria" w:hAnsi="Cambria" w:cs="Calibri"/>
          <w:bCs/>
        </w:rPr>
      </w:pPr>
      <w:r w:rsidRPr="00910313">
        <w:rPr>
          <w:rFonts w:ascii="Cambria" w:hAnsi="Cambria" w:cs="Calibri"/>
          <w:bCs/>
        </w:rPr>
        <w:t>…………………………………………………………………………………………..</w:t>
      </w:r>
    </w:p>
    <w:p w14:paraId="084439A3" w14:textId="77777777" w:rsidR="00860DEF" w:rsidRPr="00910313" w:rsidRDefault="00860DEF" w:rsidP="00860DEF">
      <w:pPr>
        <w:jc w:val="both"/>
        <w:rPr>
          <w:rFonts w:ascii="Cambria" w:hAnsi="Cambria" w:cs="Calibri"/>
          <w:b/>
        </w:rPr>
      </w:pPr>
      <w:r w:rsidRPr="00910313">
        <w:rPr>
          <w:rFonts w:ascii="Cambria" w:hAnsi="Cambria" w:cs="Calibri"/>
          <w:b/>
        </w:rPr>
        <w:t>zwanym w dalszej części umowy Zamawiającym,”.</w:t>
      </w:r>
    </w:p>
    <w:p w14:paraId="3C63C608" w14:textId="77777777" w:rsidR="00860DEF" w:rsidRPr="00910313" w:rsidRDefault="00860DEF" w:rsidP="00860DEF">
      <w:pPr>
        <w:rPr>
          <w:rFonts w:ascii="Cambria" w:hAnsi="Cambria" w:cs="Calibri"/>
        </w:rPr>
      </w:pPr>
      <w:r w:rsidRPr="00910313">
        <w:rPr>
          <w:rFonts w:ascii="Cambria" w:hAnsi="Cambria" w:cs="Calibri"/>
          <w:b/>
        </w:rPr>
        <w:t>a:</w:t>
      </w:r>
      <w:r w:rsidRPr="00910313">
        <w:rPr>
          <w:rFonts w:ascii="Cambria" w:hAnsi="Cambria" w:cs="Calibri"/>
        </w:rPr>
        <w:t xml:space="preserve"> …………………………………………………………………………………………………………………..…..</w:t>
      </w:r>
    </w:p>
    <w:p w14:paraId="5AB0F400" w14:textId="77777777" w:rsidR="00860DEF" w:rsidRPr="00910313" w:rsidRDefault="00860DEF" w:rsidP="00860DEF">
      <w:pPr>
        <w:rPr>
          <w:rFonts w:ascii="Cambria" w:hAnsi="Cambria" w:cs="Calibri"/>
        </w:rPr>
      </w:pPr>
      <w:r w:rsidRPr="00910313">
        <w:rPr>
          <w:rFonts w:ascii="Cambria" w:hAnsi="Cambria" w:cs="Calibri"/>
        </w:rPr>
        <w:t>………………………………………………………………………………………………………………………</w:t>
      </w:r>
    </w:p>
    <w:p w14:paraId="518D8EB2" w14:textId="77777777" w:rsidR="00860DEF" w:rsidRPr="00910313" w:rsidRDefault="00860DEF" w:rsidP="00860DEF">
      <w:pPr>
        <w:rPr>
          <w:rFonts w:ascii="Cambria" w:hAnsi="Cambria" w:cs="Calibri"/>
        </w:rPr>
      </w:pPr>
      <w:r w:rsidRPr="00910313">
        <w:rPr>
          <w:rFonts w:ascii="Cambria" w:hAnsi="Cambria" w:cs="Calibri"/>
        </w:rPr>
        <w:t>Nr KRS: …………………………………... N I P: . . . . . . . . . . . . . . . . . . . . . . . . . . REGON ……………………</w:t>
      </w:r>
    </w:p>
    <w:p w14:paraId="3EA835AE" w14:textId="77777777" w:rsidR="00860DEF" w:rsidRPr="00910313" w:rsidRDefault="00860DEF" w:rsidP="00860DEF">
      <w:pPr>
        <w:rPr>
          <w:rFonts w:ascii="Cambria" w:hAnsi="Cambria" w:cs="Calibri"/>
        </w:rPr>
      </w:pPr>
      <w:r w:rsidRPr="00910313">
        <w:rPr>
          <w:rFonts w:ascii="Cambria" w:hAnsi="Cambria" w:cs="Calibri"/>
        </w:rPr>
        <w:t>reprezentowanym przez:</w:t>
      </w:r>
    </w:p>
    <w:p w14:paraId="56202715" w14:textId="77777777" w:rsidR="00860DEF" w:rsidRPr="00910313" w:rsidRDefault="00860DEF" w:rsidP="00860DEF">
      <w:pPr>
        <w:rPr>
          <w:rFonts w:ascii="Cambria" w:hAnsi="Cambria" w:cs="Calibri"/>
        </w:rPr>
      </w:pPr>
      <w:r w:rsidRPr="00910313">
        <w:rPr>
          <w:rFonts w:ascii="Cambria" w:hAnsi="Cambria" w:cs="Calibri"/>
        </w:rPr>
        <w:t xml:space="preserve">. . . . . . . . . . . . . . . . . . . . . . . . . . . . . . . . . . . . . . . . . . . . . . . . . . . . . . . . . . . . . . . . . . . . . . . . . . . . . . . . . </w:t>
      </w:r>
    </w:p>
    <w:p w14:paraId="2A88266C" w14:textId="77777777" w:rsidR="00860DEF" w:rsidRPr="00910313" w:rsidRDefault="00860DEF" w:rsidP="00860DEF">
      <w:pPr>
        <w:rPr>
          <w:rFonts w:ascii="Cambria" w:hAnsi="Cambria" w:cs="Calibri"/>
        </w:rPr>
      </w:pPr>
      <w:r w:rsidRPr="00910313">
        <w:rPr>
          <w:rFonts w:ascii="Cambria" w:hAnsi="Cambria" w:cs="Calibri"/>
        </w:rPr>
        <w:t xml:space="preserve">zwanym w dalszej części umowy </w:t>
      </w:r>
      <w:r w:rsidRPr="00910313">
        <w:rPr>
          <w:rFonts w:ascii="Cambria" w:hAnsi="Cambria" w:cs="Calibri"/>
          <w:b/>
        </w:rPr>
        <w:t>,,Wykonawcą”,</w:t>
      </w:r>
    </w:p>
    <w:p w14:paraId="4436D640" w14:textId="77777777" w:rsidR="00860DEF" w:rsidRPr="00910313" w:rsidRDefault="00860DEF" w:rsidP="00860DEF">
      <w:pPr>
        <w:rPr>
          <w:rFonts w:ascii="Cambria" w:hAnsi="Cambria" w:cs="Calibri"/>
        </w:rPr>
      </w:pPr>
      <w:r w:rsidRPr="00910313">
        <w:rPr>
          <w:rFonts w:ascii="Cambria" w:hAnsi="Cambria" w:cs="Calibri"/>
        </w:rPr>
        <w:t xml:space="preserve">Tel. kontaktowy oraz osoba do kontaktów . . . . . . . . . . . . . . . . . . . . . . . . . . . . . . . . . . . . . . . . . . . . . . </w:t>
      </w:r>
    </w:p>
    <w:p w14:paraId="06C62700" w14:textId="77777777" w:rsidR="00860DEF" w:rsidRPr="00910313" w:rsidRDefault="00860DEF" w:rsidP="00860DEF">
      <w:pPr>
        <w:rPr>
          <w:rFonts w:ascii="Cambria" w:hAnsi="Cambria" w:cs="Calibri"/>
          <w:bCs/>
          <w:i/>
          <w:iCs/>
        </w:rPr>
      </w:pPr>
    </w:p>
    <w:p w14:paraId="7AD2E4FE" w14:textId="77777777" w:rsidR="00860DEF" w:rsidRPr="00910313" w:rsidRDefault="00860DEF" w:rsidP="00860DEF">
      <w:pPr>
        <w:spacing w:after="0" w:line="360" w:lineRule="auto"/>
        <w:jc w:val="both"/>
        <w:rPr>
          <w:rFonts w:ascii="Cambria" w:hAnsi="Cambria"/>
          <w:b/>
          <w:bCs/>
          <w:sz w:val="22"/>
          <w:szCs w:val="22"/>
        </w:rPr>
      </w:pPr>
      <w:r w:rsidRPr="00910313">
        <w:rPr>
          <w:rFonts w:ascii="Cambria" w:hAnsi="Cambria" w:cs="Calibri"/>
          <w:bCs/>
          <w:i/>
          <w:iCs/>
          <w:sz w:val="22"/>
          <w:szCs w:val="22"/>
        </w:rPr>
        <w:t xml:space="preserve">Podstawą zawarcia niniejszej Umowy jest wybór oferty najkorzystniejszej w przeprowadzonym postępowaniu o udzielenie zamówienia publicznego prowadzonego w trybie przetargu nieograniczonego zgodnie z ustawą z dnia 11 września 2019 r. Prawo zamówień publicznych (tj. Dz. U. z 2024 r. poz. 1320 z późn. zm.) zwanej dalej „Ustawą”, w ramach projektu pn: </w:t>
      </w:r>
      <w:r w:rsidRPr="00910313">
        <w:rPr>
          <w:rFonts w:ascii="Cambria" w:hAnsi="Cambria"/>
          <w:b/>
          <w:bCs/>
          <w:sz w:val="22"/>
          <w:szCs w:val="22"/>
        </w:rPr>
        <w:t xml:space="preserve">Poprawa funkcjonowania Wojewódzkiego Szpitala im. Św. Ojca Pio w Przemyślu poprzez rozwój usług cyfrowych.” w ramach inwestycji D1.1.2 „Przyspieszenie procesów transformacji cyfrowej ochrony zdrowia poprzez dalszy rozwój usług cyfrowych w ochronie zdrowia”, </w:t>
      </w:r>
      <w:r w:rsidRPr="00910313">
        <w:rPr>
          <w:rFonts w:ascii="Cambria" w:eastAsia="Times New Roman" w:hAnsi="Cambria"/>
          <w:b/>
          <w:bCs/>
          <w:sz w:val="22"/>
          <w:szCs w:val="22"/>
          <w:lang w:eastAsia="ar-SA"/>
        </w:rPr>
        <w:t xml:space="preserve">w ramach projektu realizowanego w ramach umowy nr </w:t>
      </w:r>
      <w:r w:rsidRPr="00910313">
        <w:rPr>
          <w:rFonts w:ascii="Cambria" w:hAnsi="Cambria"/>
          <w:b/>
          <w:bCs/>
          <w:sz w:val="22"/>
          <w:szCs w:val="22"/>
        </w:rPr>
        <w:t>KPOD.07.03-IP.10-0219/25/KPO/356/2025/524 z dnia 15.12.2025 oraz dotacji celowej: Umowa nr OZ-I.5/26 Urzędu Marszałkowskiego w Rzeszowie</w:t>
      </w:r>
    </w:p>
    <w:p w14:paraId="07A7D4BF"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1. DEFINICJE I INTERPRETACJA</w:t>
      </w:r>
    </w:p>
    <w:p w14:paraId="4C99493A" w14:textId="77777777" w:rsidR="00860DEF" w:rsidRPr="00910313" w:rsidRDefault="00860DEF" w:rsidP="00860DEF">
      <w:pPr>
        <w:numPr>
          <w:ilvl w:val="0"/>
          <w:numId w:val="1"/>
        </w:numPr>
        <w:spacing w:line="259" w:lineRule="auto"/>
        <w:contextualSpacing w:val="0"/>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Użyte w Umowie pojęcia oznaczają:</w:t>
      </w:r>
    </w:p>
    <w:p w14:paraId="2F9B057F"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Dni Robocze</w:t>
      </w:r>
      <w:r w:rsidRPr="00910313">
        <w:rPr>
          <w:rFonts w:ascii="Cambria" w:eastAsia="Times New Roman" w:hAnsi="Cambria" w:cs="Times New Roman"/>
          <w:sz w:val="22"/>
          <w:szCs w:val="22"/>
          <w14:ligatures w14:val="none"/>
        </w:rPr>
        <w:t> – dni od poniedziałku do piątku, z wyłączeniem dni ustawowo wolnych od pracy w Rzeczypospolitej Polskiej, w godzinach 8:00 – 16:00.</w:t>
      </w:r>
    </w:p>
    <w:p w14:paraId="692EA14A"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DNSH (Do No Significant Harm)</w:t>
      </w:r>
      <w:r w:rsidRPr="00910313">
        <w:rPr>
          <w:rFonts w:ascii="Cambria" w:eastAsia="Times New Roman" w:hAnsi="Cambria" w:cs="Times New Roman"/>
          <w:sz w:val="22"/>
          <w:szCs w:val="22"/>
          <w14:ligatures w14:val="none"/>
        </w:rPr>
        <w:t> – zasada „nie czyń poważnych szkód” w rozumieniu art. 17 Rozporządzenia Parlamentu Europejskiego i Rady (UE) 2020/852.</w:t>
      </w:r>
    </w:p>
    <w:p w14:paraId="3CEE9103"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lastRenderedPageBreak/>
        <w:t>Dokumentacja Wdrożeniowa</w:t>
      </w:r>
      <w:r w:rsidRPr="00910313">
        <w:rPr>
          <w:rFonts w:ascii="Cambria" w:eastAsia="Times New Roman" w:hAnsi="Cambria" w:cs="Times New Roman"/>
          <w:sz w:val="22"/>
          <w:szCs w:val="22"/>
          <w14:ligatures w14:val="none"/>
        </w:rPr>
        <w:t> – wszelkie dokumenty, projekty, raporty, polityki (w tym SZBI) i procedury wytworzone przez Wykonawcę w ramach realizacji Umowy.</w:t>
      </w:r>
    </w:p>
    <w:p w14:paraId="273E06F8"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Incydent Krytyczny (P1)</w:t>
      </w:r>
      <w:r w:rsidRPr="00910313">
        <w:rPr>
          <w:rFonts w:ascii="Cambria" w:eastAsia="Times New Roman" w:hAnsi="Cambria" w:cs="Times New Roman"/>
          <w:sz w:val="22"/>
          <w:szCs w:val="22"/>
          <w14:ligatures w14:val="none"/>
        </w:rPr>
        <w:t> – zdarzenie bezpieczeństwa powodujące niedostępność kluczowych systemów teleinformatycznych Zamawiającego, wyciek danych wrażliwych lub bezpośrednie zagrożenie dla bezpieczeństwa pacjentów, wymagające natychmiastowej reakcji zgodnie z SLA.</w:t>
      </w:r>
    </w:p>
    <w:p w14:paraId="119E1AA2" w14:textId="77777777" w:rsidR="00860DEF" w:rsidRPr="00910313" w:rsidRDefault="00860DEF" w:rsidP="00860DEF">
      <w:pPr>
        <w:numPr>
          <w:ilvl w:val="1"/>
          <w:numId w:val="1"/>
        </w:numPr>
        <w:spacing w:line="259" w:lineRule="auto"/>
        <w:contextualSpacing w:val="0"/>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KPO</w:t>
      </w:r>
      <w:r w:rsidRPr="00910313">
        <w:rPr>
          <w:rFonts w:ascii="Cambria" w:eastAsia="Times New Roman" w:hAnsi="Cambria" w:cs="Times New Roman"/>
          <w:sz w:val="22"/>
          <w:szCs w:val="22"/>
          <w14:ligatures w14:val="none"/>
        </w:rPr>
        <w:t> – Krajowy Plan Odbudowy i Zwiększania Odporności.</w:t>
      </w:r>
    </w:p>
    <w:p w14:paraId="797077B7"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Okres Gwarancji Ciągłości (Okres Utrzymania)</w:t>
      </w:r>
      <w:r w:rsidRPr="00910313">
        <w:rPr>
          <w:rFonts w:ascii="Cambria" w:eastAsia="Times New Roman" w:hAnsi="Cambria" w:cs="Times New Roman"/>
          <w:sz w:val="22"/>
          <w:szCs w:val="22"/>
          <w14:ligatures w14:val="none"/>
        </w:rPr>
        <w:t> – okres 36 miesięcy liczony od dnia Odbioru Końcowego danej Części zamówienia, w którym Wykonawca zobowiązany jest do zapewnienia aktywności licencji, świadczenia usługi monitorowania SOC, pełnienia funkcji Security Officera oraz utrzymania dostępności platformy e-learningowej.</w:t>
      </w:r>
    </w:p>
    <w:p w14:paraId="6AAD9087"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OPZ</w:t>
      </w:r>
      <w:r w:rsidRPr="00910313">
        <w:rPr>
          <w:rFonts w:ascii="Cambria" w:eastAsia="Times New Roman" w:hAnsi="Cambria" w:cs="Times New Roman"/>
          <w:sz w:val="22"/>
          <w:szCs w:val="22"/>
          <w14:ligatures w14:val="none"/>
        </w:rPr>
        <w:t> – Szczegółowy Opis Przedmiotu Zamówienia, stanowiący Załącznik nr 1 do Umowy.</w:t>
      </w:r>
    </w:p>
    <w:p w14:paraId="1F8E7E5C"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Prawo Opcji</w:t>
      </w:r>
      <w:r w:rsidRPr="00910313">
        <w:rPr>
          <w:rFonts w:ascii="Cambria" w:eastAsia="Times New Roman" w:hAnsi="Cambria" w:cs="Times New Roman"/>
          <w:sz w:val="22"/>
          <w:szCs w:val="22"/>
          <w14:ligatures w14:val="none"/>
        </w:rPr>
        <w:t> – uprawnienie Zamawiającego do jednostronnego rozszerzenia zakresu przedmiotowego Umowy o elementy wskazane w OPZ (dotyczące jednostek powiązanych), na warunkach określonych w § 3 Umowy.</w:t>
      </w:r>
    </w:p>
    <w:p w14:paraId="389257CE"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Siła Wyższa</w:t>
      </w:r>
      <w:r w:rsidRPr="00910313">
        <w:rPr>
          <w:rFonts w:ascii="Cambria" w:eastAsia="Times New Roman" w:hAnsi="Cambria" w:cs="Times New Roman"/>
          <w:sz w:val="22"/>
          <w:szCs w:val="22"/>
          <w14:ligatures w14:val="none"/>
        </w:rPr>
        <w:t> – zdarzenie zewnętrzne, niemożliwe do przewidzenia i zapobieżenia, które wystąpiło po zawarciu Umowy (np. klęski żywiołowe, wojna, pandemie), mające bezpośredni wpływ na realizację Umowy.</w:t>
      </w:r>
    </w:p>
    <w:p w14:paraId="613F3F25" w14:textId="77777777" w:rsidR="00860DEF" w:rsidRPr="00910313" w:rsidRDefault="00860DEF" w:rsidP="00860DEF">
      <w:pPr>
        <w:numPr>
          <w:ilvl w:val="1"/>
          <w:numId w:val="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Wada Istotna</w:t>
      </w:r>
      <w:r w:rsidRPr="00910313">
        <w:rPr>
          <w:rFonts w:ascii="Cambria" w:eastAsia="Times New Roman" w:hAnsi="Cambria" w:cs="Times New Roman"/>
          <w:sz w:val="22"/>
          <w:szCs w:val="22"/>
          <w14:ligatures w14:val="none"/>
        </w:rPr>
        <w:t> – wada uniemożliwiająca lub istotnie utrudniająca korzystanie z Przedmiotu Umowy zgodnie z jego przeznaczeniem, w szczególności: brak funkcjonalności krytycznych określonych w OPZ, niezgodność z wymogami DNSH lub WCAG 2.1, brak integracji systemów.</w:t>
      </w:r>
    </w:p>
    <w:p w14:paraId="526648F4"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2. PRZEDMIOT UMOWY</w:t>
      </w:r>
    </w:p>
    <w:p w14:paraId="3909A2AA"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Przedmiotem Umowy jest dostawa, wdrożenie i utrzymanie zintegrowanego systemu cyberbezpieczeństwa w ramach projektu pn. „</w:t>
      </w:r>
      <w:r w:rsidRPr="00910313">
        <w:rPr>
          <w:rFonts w:ascii="Cambria" w:hAnsi="Cambria"/>
          <w:b/>
          <w:bCs/>
          <w:sz w:val="22"/>
          <w:szCs w:val="22"/>
        </w:rPr>
        <w:t xml:space="preserve">Poprawa funkcjonowania Wojewódzkiego Szpitala im. Św. Ojca Pio w Przemyślu poprzez rozwój usług cyfrowych.” w ramach inwestycji D1.1.2 „Przyspieszenie procesów transformacji cyfrowej ochrony zdrowia poprzez dalszy rozwój usług cyfrowych w ochronie zdrowia”, </w:t>
      </w:r>
    </w:p>
    <w:p w14:paraId="41B22E6C"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Zamówienie ma charakter inwestycyjny. Wszelkie usługi o charakterze ciągłym (utrzymanie, subskrypcje) stanowią integralny element dostawy wartości niematerialnych i prawnych, opłaconych z góry za cały okres trwania projektu (model </w:t>
      </w:r>
      <w:r w:rsidRPr="00910313">
        <w:rPr>
          <w:rFonts w:ascii="Cambria" w:eastAsia="Times New Roman" w:hAnsi="Cambria" w:cs="Times New Roman"/>
          <w:i/>
          <w:iCs/>
          <w:sz w:val="22"/>
          <w:szCs w:val="22"/>
          <w14:ligatures w14:val="none"/>
        </w:rPr>
        <w:t>pre-paid</w:t>
      </w:r>
      <w:r w:rsidRPr="00910313">
        <w:rPr>
          <w:rFonts w:ascii="Cambria" w:eastAsia="Times New Roman" w:hAnsi="Cambria" w:cs="Times New Roman"/>
          <w:sz w:val="22"/>
          <w:szCs w:val="22"/>
          <w14:ligatures w14:val="none"/>
        </w:rPr>
        <w:t>).</w:t>
      </w:r>
    </w:p>
    <w:p w14:paraId="6BABB6D4"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Zakres Zamówienia obejmuj</w:t>
      </w:r>
      <w:r>
        <w:rPr>
          <w:rFonts w:ascii="Cambria" w:eastAsia="Times New Roman" w:hAnsi="Cambria" w:cs="Times New Roman"/>
          <w:sz w:val="22"/>
          <w:szCs w:val="22"/>
          <w14:ligatures w14:val="none"/>
        </w:rPr>
        <w:t>e</w:t>
      </w:r>
      <w:r w:rsidRPr="00910313">
        <w:rPr>
          <w:rFonts w:ascii="Cambria" w:eastAsia="Times New Roman" w:hAnsi="Cambria" w:cs="Times New Roman"/>
          <w:sz w:val="22"/>
          <w:szCs w:val="22"/>
          <w14:ligatures w14:val="none"/>
        </w:rPr>
        <w:t xml:space="preserve"> </w:t>
      </w:r>
      <w:r>
        <w:rPr>
          <w:rFonts w:ascii="Cambria" w:eastAsia="Times New Roman" w:hAnsi="Cambria" w:cs="Times New Roman"/>
          <w:sz w:val="22"/>
          <w:szCs w:val="22"/>
          <w14:ligatures w14:val="none"/>
        </w:rPr>
        <w:t>Część nr 2 „</w:t>
      </w:r>
      <w:r w:rsidRPr="00B70761">
        <w:rPr>
          <w:rFonts w:ascii="Cambria" w:eastAsia="Times New Roman" w:hAnsi="Cambria" w:cs="Times New Roman"/>
          <w:sz w:val="22"/>
          <w:szCs w:val="22"/>
          <w14:ligatures w14:val="none"/>
        </w:rPr>
        <w:t>Zakup, dostarczenie i wdrożenie w środowisku informatycznym Zamawiającego, systemu przeciwdziałającemu cyberzagrożeniom, umożliwiającego ich wykrywanie przy wsparciu mechanizmów uczenia maszynowego oraz zapewniającego automatyzację i orkiestrację ich obsługi oraz świadczenie usługi Security Operation Center</w:t>
      </w:r>
      <w:r>
        <w:rPr>
          <w:rFonts w:ascii="Cambria" w:eastAsia="Times New Roman" w:hAnsi="Cambria" w:cs="Times New Roman"/>
          <w:sz w:val="22"/>
          <w:szCs w:val="22"/>
          <w14:ligatures w14:val="none"/>
        </w:rPr>
        <w:t>”</w:t>
      </w:r>
    </w:p>
    <w:p w14:paraId="3591DBCD"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Szczegółowy zakres prac, parametry techniczne i funkcjonalne określa OPZ.</w:t>
      </w:r>
    </w:p>
    <w:p w14:paraId="37AA19D2"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lastRenderedPageBreak/>
        <w:t>Wykonawca oświadcza, że dostarczone rozwiązania (w tym centra danych wykorzystywane do usług chmurowych) są zgodne z zasadą </w:t>
      </w:r>
      <w:r w:rsidRPr="00910313">
        <w:rPr>
          <w:rFonts w:ascii="Cambria" w:eastAsia="Times New Roman" w:hAnsi="Cambria" w:cs="Times New Roman"/>
          <w:b/>
          <w:bCs/>
          <w:sz w:val="22"/>
          <w:szCs w:val="22"/>
          <w14:ligatures w14:val="none"/>
        </w:rPr>
        <w:t>DNSH</w:t>
      </w:r>
      <w:r w:rsidRPr="00910313">
        <w:rPr>
          <w:rFonts w:ascii="Cambria" w:eastAsia="Times New Roman" w:hAnsi="Cambria" w:cs="Times New Roman"/>
          <w:sz w:val="22"/>
          <w:szCs w:val="22"/>
          <w14:ligatures w14:val="none"/>
        </w:rPr>
        <w:t>. Wykonawca zobowiązuje się, na każde wezwanie Zamawiającego, dostarczyć dowody tej zgodności (np. certyfikaty efektywności energetycznej PUE, zgodność z </w:t>
      </w:r>
      <w:r w:rsidRPr="00910313">
        <w:rPr>
          <w:rFonts w:ascii="Cambria" w:eastAsia="Times New Roman" w:hAnsi="Cambria" w:cs="Times New Roman"/>
          <w:i/>
          <w:iCs/>
          <w:sz w:val="22"/>
          <w:szCs w:val="22"/>
          <w14:ligatures w14:val="none"/>
        </w:rPr>
        <w:t>Code of Conduct for Energy Efficiency in Data Centres</w:t>
      </w:r>
      <w:r w:rsidRPr="00910313">
        <w:rPr>
          <w:rFonts w:ascii="Cambria" w:eastAsia="Times New Roman" w:hAnsi="Cambria" w:cs="Times New Roman"/>
          <w:sz w:val="22"/>
          <w:szCs w:val="22"/>
          <w14:ligatures w14:val="none"/>
        </w:rPr>
        <w:t>).</w:t>
      </w:r>
    </w:p>
    <w:p w14:paraId="13AD58AC"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oświadcza, że wykona przedmiot umowy przy wykorzystaniu materiałów, utworów, danych i informacji oraz programów komputerowych, zgodnie z obowiązującymi przepisami prawa oraz bez naruszania praw osób trzecich, a w szczególności bez naruszania dóbr osobistych, majątkowych i osobistych praw autorskich, praw pokrewnych, praw do znaków towarowych lub wzorów użytkowych bądź innych praw własności intelektualnej, a także danych osobowych osób trzecich. Gdyby doszło do takiego naruszenia, wyłączną odpowiedzialność względem podmiotów, których prawa zostały naruszone, ponosi Wykonawca. W przypadku wystąpienia z roszczeniami przez osoby trzecie przeciwko Wykonawcy z wyżej wymienionych tytułów, Wykonawca zobowiązuje się do zaspokojenia tych roszczeń i zwolnienia Zamawiającego z obowiązku świadczenia.</w:t>
      </w:r>
    </w:p>
    <w:p w14:paraId="7C2F679E" w14:textId="77777777" w:rsidR="00860DEF" w:rsidRPr="00910313" w:rsidRDefault="00860DEF" w:rsidP="00860DEF">
      <w:pPr>
        <w:numPr>
          <w:ilvl w:val="0"/>
          <w:numId w:val="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w ramach przewidzianego w umowie wynagrodzenia, z chwilą udostępnienia Zamawiającemu jakichkolwiek wykonanych przez siebie materiałów (dzieł), w tym w szczególności dokumentacji, raportów, rekomendacji, materiałów szkoleniowych, niezależnie od formy tych materiałów, udziela Zamawiającemu wyłącznej, nieograniczonej czasowo i terytorialnie, licencji, uprawniającej Zamawiającego o do korzystania z wszelkich dzieł zrealizowanych i udostępnionych Zamawiającemu w wykonaniu niniejszej umowy.  Wykonawca oświadcza, iż udzielenie licencji dotyczyć będzie wszystkich dzieł, które zostaną udostępnione Zleceniobiorcy w trakcie realizacji niniejszej umowy, w tym również dzieł, które nie zostały wprost w umowie wymienione.</w:t>
      </w:r>
    </w:p>
    <w:p w14:paraId="41A70DE3" w14:textId="77777777" w:rsidR="00860DEF" w:rsidRPr="0096088E"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6088E">
        <w:rPr>
          <w:rFonts w:ascii="Cambria" w:eastAsia="Times New Roman" w:hAnsi="Cambria" w:cs="Times New Roman"/>
          <w:b/>
          <w:bCs/>
          <w:sz w:val="22"/>
          <w:szCs w:val="22"/>
          <w14:ligatures w14:val="none"/>
        </w:rPr>
        <w:t>§ 4. TERMINY REALIZACJI</w:t>
      </w:r>
    </w:p>
    <w:p w14:paraId="40CC901C" w14:textId="77777777" w:rsidR="00860DEF" w:rsidRPr="0096088E" w:rsidRDefault="00860DEF" w:rsidP="00860DEF">
      <w:pPr>
        <w:numPr>
          <w:ilvl w:val="0"/>
          <w:numId w:val="3"/>
        </w:numPr>
        <w:spacing w:line="259" w:lineRule="auto"/>
        <w:contextualSpacing w:val="0"/>
        <w:jc w:val="both"/>
        <w:rPr>
          <w:rFonts w:ascii="Cambria" w:eastAsia="Times New Roman" w:hAnsi="Cambria" w:cs="Times New Roman"/>
          <w:sz w:val="22"/>
          <w:szCs w:val="22"/>
          <w14:ligatures w14:val="none"/>
        </w:rPr>
      </w:pPr>
      <w:r w:rsidRPr="0096088E">
        <w:rPr>
          <w:rFonts w:ascii="Cambria" w:eastAsia="Times New Roman" w:hAnsi="Cambria" w:cs="Times New Roman"/>
          <w:sz w:val="22"/>
          <w:szCs w:val="22"/>
          <w14:ligatures w14:val="none"/>
        </w:rPr>
        <w:t>Wykonawca zobowiązuje się wykonać przedmiot umowy w terminie do 60 dni od daty zawarcia umowy jednak nie później niż do dnia 15.07.2026r.</w:t>
      </w:r>
    </w:p>
    <w:p w14:paraId="02C1696D" w14:textId="77777777" w:rsidR="00860DEF" w:rsidRPr="00910313" w:rsidRDefault="00860DEF" w:rsidP="00860DEF">
      <w:pPr>
        <w:numPr>
          <w:ilvl w:val="0"/>
          <w:numId w:val="3"/>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termin wykonania danej Części uważa się datę podpisania przez Zamawiającego bezusterkowego Protokołu Odbioru Końcowego.</w:t>
      </w:r>
    </w:p>
    <w:p w14:paraId="50F6399D" w14:textId="77777777" w:rsidR="00860DEF" w:rsidRPr="00910313" w:rsidRDefault="00860DEF" w:rsidP="00860DEF">
      <w:pPr>
        <w:numPr>
          <w:ilvl w:val="0"/>
          <w:numId w:val="3"/>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Po zakończeniu prac wdrożeniowych danej Części, Wykonawca zobowiązany jest do świadczenia usług w ramach </w:t>
      </w:r>
      <w:r w:rsidRPr="00910313">
        <w:rPr>
          <w:rFonts w:ascii="Cambria" w:eastAsia="Times New Roman" w:hAnsi="Cambria" w:cs="Times New Roman"/>
          <w:b/>
          <w:bCs/>
          <w:sz w:val="22"/>
          <w:szCs w:val="22"/>
          <w14:ligatures w14:val="none"/>
        </w:rPr>
        <w:t>Okresu Gwarancji Ciągłości przez 36 miesięcy</w:t>
      </w:r>
      <w:r w:rsidRPr="00910313">
        <w:rPr>
          <w:rFonts w:ascii="Cambria" w:eastAsia="Times New Roman" w:hAnsi="Cambria" w:cs="Times New Roman"/>
          <w:sz w:val="22"/>
          <w:szCs w:val="22"/>
          <w14:ligatures w14:val="none"/>
        </w:rPr>
        <w:t>.</w:t>
      </w:r>
    </w:p>
    <w:p w14:paraId="110D0CAA"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5. OBOWIĄZKI WYKONAWCY I PERSONEL KLUCZOWY</w:t>
      </w:r>
    </w:p>
    <w:p w14:paraId="3CAB8AF5" w14:textId="77777777" w:rsidR="00860DEF" w:rsidRPr="00910313" w:rsidRDefault="00860DEF" w:rsidP="00860DEF">
      <w:pPr>
        <w:numPr>
          <w:ilvl w:val="0"/>
          <w:numId w:val="4"/>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zobowiązuje się do realizacji zamówienia przy udziale osób wskazanych w </w:t>
      </w:r>
      <w:r w:rsidRPr="00910313">
        <w:rPr>
          <w:rFonts w:ascii="Cambria" w:eastAsia="Times New Roman" w:hAnsi="Cambria" w:cs="Times New Roman"/>
          <w:b/>
          <w:bCs/>
          <w:sz w:val="22"/>
          <w:szCs w:val="22"/>
          <w14:ligatures w14:val="none"/>
        </w:rPr>
        <w:t>Wykazie Osób</w:t>
      </w:r>
      <w:r w:rsidRPr="00910313">
        <w:rPr>
          <w:rFonts w:ascii="Cambria" w:eastAsia="Times New Roman" w:hAnsi="Cambria" w:cs="Times New Roman"/>
          <w:sz w:val="22"/>
          <w:szCs w:val="22"/>
          <w14:ligatures w14:val="none"/>
        </w:rPr>
        <w:t> (Personel Kluczowy), stanowiącym załącznik do Oferty.</w:t>
      </w:r>
    </w:p>
    <w:p w14:paraId="1BFEB17F" w14:textId="77777777" w:rsidR="00860DEF" w:rsidRPr="00910313" w:rsidRDefault="00860DEF" w:rsidP="00860DEF">
      <w:pPr>
        <w:numPr>
          <w:ilvl w:val="0"/>
          <w:numId w:val="4"/>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Zmiana członka Personelu Kluczowego dopuszczalna jest wyłącznie za uprzednią pisemną zgodą Zamawiającego i jedynie w uzasadnionych przypadkach (np. choroba, rozwiązanie stosunku pracy). Nowa osoba musi posiadać kwalifikacje, doświadczenie i certyfikaty nie gorsze niż określone dla danego stanowiska w Zapytaniu Ofertowym.</w:t>
      </w:r>
    </w:p>
    <w:p w14:paraId="14EC1C79" w14:textId="77777777" w:rsidR="00860DEF" w:rsidRPr="00910313" w:rsidRDefault="00860DEF" w:rsidP="00860DEF">
      <w:pPr>
        <w:numPr>
          <w:ilvl w:val="0"/>
          <w:numId w:val="4"/>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ponosi pełną odpowiedzialność za działania i zaniechania podwykonawców jak za działania własne. Powierzenie przetwarzania danych osobowych podwykonawcom wymaga zgody Zamawiającego w trybie określonym w Umowie Powierzenia Przetwarzania Danych Osobowych (Załącznik nr 3).</w:t>
      </w:r>
    </w:p>
    <w:p w14:paraId="410CFE70"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lastRenderedPageBreak/>
        <w:t>§ 6. ODBIORY I SLA</w:t>
      </w:r>
    </w:p>
    <w:p w14:paraId="2A89D62C" w14:textId="77777777" w:rsidR="00860DEF" w:rsidRPr="00910313" w:rsidRDefault="00860DEF" w:rsidP="00860DEF">
      <w:pPr>
        <w:numPr>
          <w:ilvl w:val="0"/>
          <w:numId w:val="5"/>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Realizacja każdej z Części zamówienia kończy się procedurą odbioru. Wykonawca zgłasza gotowość do odbioru, przekazując komplet dokumentacji i certyfikaty licencyjne. Wykonawca zobowiązany jest do dostarczenia Zamawiającemu dokumentacji wskazanej w OPZ oraz w postanowieniach niniejszej umowy. W przypadku nieprzekazania ww. dokumentacji, a także w wypadku przekazania dokumentacji niekompletnej lub niezgodnej z zapisami OPZ oraz Umowy, Zamawiający może odmówić przystąpienia do odbioru, do czasu przedłożenia, uzupełnienia lub poprawienia ww. dokumentacji przez Wykonawcę.</w:t>
      </w:r>
    </w:p>
    <w:p w14:paraId="04EA1467" w14:textId="77777777" w:rsidR="00860DEF" w:rsidRPr="00910313" w:rsidRDefault="00860DEF" w:rsidP="00860DEF">
      <w:pPr>
        <w:numPr>
          <w:ilvl w:val="0"/>
          <w:numId w:val="5"/>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Zamawiający weryfikuje przedmiot odbioru w terminie do 5 Dni Roboczych. W przypadku stwierdzenia Wad Istotnych, Zamawiający odmawia odbioru i wyznacza termin na ich usunięcie.</w:t>
      </w:r>
    </w:p>
    <w:p w14:paraId="231D72A9" w14:textId="77777777" w:rsidR="00860DEF" w:rsidRPr="00910313" w:rsidRDefault="00860DEF" w:rsidP="00860DEF">
      <w:pPr>
        <w:numPr>
          <w:ilvl w:val="0"/>
          <w:numId w:val="5"/>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SLA dla Usługi SOC:</w:t>
      </w:r>
      <w:r w:rsidRPr="00910313">
        <w:rPr>
          <w:rFonts w:ascii="Cambria" w:eastAsia="Times New Roman" w:hAnsi="Cambria" w:cs="Times New Roman"/>
          <w:sz w:val="22"/>
          <w:szCs w:val="22"/>
          <w14:ligatures w14:val="none"/>
        </w:rPr>
        <w:t> Wykonawca gwarantuje następujące parametry jakości usług w Okresie Gwarancji Ciągłości:</w:t>
      </w:r>
    </w:p>
    <w:p w14:paraId="3BC47C8F" w14:textId="77777777" w:rsidR="00860DEF" w:rsidRPr="00910313" w:rsidRDefault="00860DEF" w:rsidP="00860DEF">
      <w:pPr>
        <w:numPr>
          <w:ilvl w:val="1"/>
          <w:numId w:val="5"/>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Dostępność usługi monitorowania: min. </w:t>
      </w:r>
      <w:r w:rsidRPr="00910313">
        <w:rPr>
          <w:rFonts w:ascii="Cambria" w:eastAsia="Times New Roman" w:hAnsi="Cambria" w:cs="Times New Roman"/>
          <w:b/>
          <w:bCs/>
          <w:sz w:val="22"/>
          <w:szCs w:val="22"/>
          <w14:ligatures w14:val="none"/>
        </w:rPr>
        <w:t>99,5%</w:t>
      </w:r>
      <w:r w:rsidRPr="00910313">
        <w:rPr>
          <w:rFonts w:ascii="Cambria" w:eastAsia="Times New Roman" w:hAnsi="Cambria" w:cs="Times New Roman"/>
          <w:sz w:val="22"/>
          <w:szCs w:val="22"/>
          <w14:ligatures w14:val="none"/>
        </w:rPr>
        <w:t> w skali miesiąca.</w:t>
      </w:r>
    </w:p>
    <w:p w14:paraId="7BEB5881" w14:textId="77777777" w:rsidR="00860DEF" w:rsidRPr="00910313" w:rsidRDefault="00860DEF" w:rsidP="00860DEF">
      <w:pPr>
        <w:numPr>
          <w:ilvl w:val="1"/>
          <w:numId w:val="5"/>
        </w:numPr>
        <w:spacing w:line="259" w:lineRule="auto"/>
        <w:contextualSpacing w:val="0"/>
        <w:jc w:val="both"/>
        <w:rPr>
          <w:rFonts w:ascii="Cambria" w:eastAsia="Times New Roman" w:hAnsi="Cambria" w:cs="Times New Roman"/>
          <w:sz w:val="22"/>
          <w:szCs w:val="22"/>
          <w14:ligatures w14:val="none"/>
        </w:rPr>
      </w:pPr>
      <w:r w:rsidRPr="002E28DD">
        <w:rPr>
          <w:rFonts w:ascii="Cambria" w:eastAsia="Times New Roman" w:hAnsi="Cambria" w:cs="Times New Roman"/>
          <w:sz w:val="22"/>
          <w:szCs w:val="22"/>
          <w14:ligatures w14:val="none"/>
        </w:rPr>
        <w:t xml:space="preserve">Czas reakcji I Linii Wsparcia na Incydent Wysoki </w:t>
      </w:r>
      <w:r w:rsidRPr="00910313">
        <w:rPr>
          <w:rFonts w:ascii="Cambria" w:eastAsia="Times New Roman" w:hAnsi="Cambria" w:cs="Times New Roman"/>
          <w:sz w:val="22"/>
          <w:szCs w:val="22"/>
          <w14:ligatures w14:val="none"/>
        </w:rPr>
        <w:t xml:space="preserve">maksymalnie ………….. (nie więcej niż </w:t>
      </w:r>
      <w:r>
        <w:rPr>
          <w:rFonts w:ascii="Cambria" w:eastAsia="Times New Roman" w:hAnsi="Cambria" w:cs="Times New Roman"/>
          <w:sz w:val="22"/>
          <w:szCs w:val="22"/>
          <w14:ligatures w14:val="none"/>
        </w:rPr>
        <w:t>1 godzina</w:t>
      </w:r>
      <w:r w:rsidRPr="00910313">
        <w:rPr>
          <w:rFonts w:ascii="Cambria" w:eastAsia="Times New Roman" w:hAnsi="Cambria" w:cs="Times New Roman"/>
          <w:sz w:val="22"/>
          <w:szCs w:val="22"/>
          <w14:ligatures w14:val="none"/>
        </w:rPr>
        <w:t>).</w:t>
      </w:r>
    </w:p>
    <w:p w14:paraId="0EAF55E9" w14:textId="77777777" w:rsidR="00860DEF" w:rsidRPr="00DC6100" w:rsidRDefault="00860DEF" w:rsidP="00860DEF">
      <w:pPr>
        <w:numPr>
          <w:ilvl w:val="1"/>
          <w:numId w:val="5"/>
        </w:numPr>
        <w:spacing w:line="259" w:lineRule="auto"/>
        <w:contextualSpacing w:val="0"/>
        <w:jc w:val="both"/>
        <w:rPr>
          <w:rFonts w:ascii="Cambria" w:eastAsia="Times New Roman" w:hAnsi="Cambria" w:cs="Times New Roman"/>
          <w:sz w:val="22"/>
          <w:szCs w:val="22"/>
          <w14:ligatures w14:val="none"/>
        </w:rPr>
      </w:pPr>
      <w:r w:rsidRPr="00DC6100">
        <w:rPr>
          <w:rFonts w:ascii="Cambria" w:eastAsia="Times New Roman" w:hAnsi="Cambria" w:cs="Times New Roman"/>
          <w:sz w:val="22"/>
          <w:szCs w:val="22"/>
          <w14:ligatures w14:val="none"/>
        </w:rPr>
        <w:t>Czas reakcji II Linii Wsparcia na Incydent Wysoki</w:t>
      </w:r>
      <w:r w:rsidRPr="00910313">
        <w:rPr>
          <w:rFonts w:ascii="Cambria" w:eastAsia="Times New Roman" w:hAnsi="Cambria" w:cs="Times New Roman"/>
          <w:sz w:val="22"/>
          <w:szCs w:val="22"/>
          <w14:ligatures w14:val="none"/>
        </w:rPr>
        <w:t xml:space="preserve">: maksymalnie ………….. (nie więcej niż </w:t>
      </w:r>
      <w:r>
        <w:rPr>
          <w:rFonts w:ascii="Cambria" w:eastAsia="Times New Roman" w:hAnsi="Cambria" w:cs="Times New Roman"/>
          <w:sz w:val="22"/>
          <w:szCs w:val="22"/>
          <w14:ligatures w14:val="none"/>
        </w:rPr>
        <w:t>1 godzina</w:t>
      </w:r>
      <w:r w:rsidRPr="00910313">
        <w:rPr>
          <w:rFonts w:ascii="Cambria" w:eastAsia="Times New Roman" w:hAnsi="Cambria" w:cs="Times New Roman"/>
          <w:sz w:val="22"/>
          <w:szCs w:val="22"/>
          <w14:ligatures w14:val="none"/>
        </w:rPr>
        <w:t>).</w:t>
      </w:r>
    </w:p>
    <w:p w14:paraId="777F87A9" w14:textId="77777777" w:rsidR="00860DEF" w:rsidRPr="00910313" w:rsidRDefault="00860DEF" w:rsidP="00860DEF">
      <w:pPr>
        <w:numPr>
          <w:ilvl w:val="0"/>
          <w:numId w:val="5"/>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Naruszenie parametrów SLA skutkuje naliczeniem kar umownych zgodnie z § 9.</w:t>
      </w:r>
    </w:p>
    <w:p w14:paraId="72844B30" w14:textId="77777777" w:rsidR="00860DEF" w:rsidRPr="00910313" w:rsidRDefault="00860DEF" w:rsidP="00860DEF">
      <w:pPr>
        <w:numPr>
          <w:ilvl w:val="0"/>
          <w:numId w:val="5"/>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Dokonanie odbioru Przedmiotu Umowy nie wpływa na możliwość skorzystania przez Zamawiającego z uprawnień przysługujących mu na mocy przepisów prawa oraz postanowień Umowy  w wypadku nienależytego wykonania Umowy.</w:t>
      </w:r>
    </w:p>
    <w:p w14:paraId="584566C0"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7. WYNAGRODZENIE I WARUNKI PŁATNOŚCI</w:t>
      </w:r>
    </w:p>
    <w:p w14:paraId="7983A665" w14:textId="77777777" w:rsidR="00860DEF" w:rsidRPr="00910313" w:rsidRDefault="00860DEF" w:rsidP="00860DEF">
      <w:pPr>
        <w:numPr>
          <w:ilvl w:val="0"/>
          <w:numId w:val="6"/>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należyte wykonanie Przedmiotu Umowy Strony ustalają łączne wynagrodzenie ryczałtowe w wysokości: </w:t>
      </w:r>
      <w:r w:rsidRPr="00910313">
        <w:rPr>
          <w:rFonts w:ascii="Cambria" w:eastAsia="Times New Roman" w:hAnsi="Cambria" w:cs="Times New Roman"/>
          <w:b/>
          <w:bCs/>
          <w:sz w:val="22"/>
          <w:szCs w:val="22"/>
          <w14:ligatures w14:val="none"/>
        </w:rPr>
        <w:t>Netto: …………………… PLN</w:t>
      </w:r>
      <w:r w:rsidRPr="00910313">
        <w:rPr>
          <w:rFonts w:ascii="Cambria" w:eastAsia="Times New Roman" w:hAnsi="Cambria" w:cs="Times New Roman"/>
          <w:sz w:val="22"/>
          <w:szCs w:val="22"/>
          <w14:ligatures w14:val="none"/>
        </w:rPr>
        <w:t> (słownie: ………………………………………………………) plus należny podatek VAT. </w:t>
      </w:r>
      <w:r w:rsidRPr="00910313">
        <w:rPr>
          <w:rFonts w:ascii="Cambria" w:eastAsia="Times New Roman" w:hAnsi="Cambria" w:cs="Times New Roman"/>
          <w:b/>
          <w:bCs/>
          <w:sz w:val="22"/>
          <w:szCs w:val="22"/>
          <w14:ligatures w14:val="none"/>
        </w:rPr>
        <w:t>Brutto: …………………… PLN</w:t>
      </w:r>
      <w:r w:rsidRPr="00910313">
        <w:rPr>
          <w:rFonts w:ascii="Cambria" w:eastAsia="Times New Roman" w:hAnsi="Cambria" w:cs="Times New Roman"/>
          <w:sz w:val="22"/>
          <w:szCs w:val="22"/>
          <w14:ligatures w14:val="none"/>
        </w:rPr>
        <w:t>.</w:t>
      </w:r>
    </w:p>
    <w:p w14:paraId="4A9357F1" w14:textId="77777777" w:rsidR="00860DEF" w:rsidRPr="00910313" w:rsidRDefault="00860DEF" w:rsidP="00860DEF">
      <w:pPr>
        <w:numPr>
          <w:ilvl w:val="0"/>
          <w:numId w:val="6"/>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Wynagrodzenie ma charakter ryczałtowy i obejmuje wszelkie koszty, w tym koszty licencji, subskrypcji i usług utrzymaniowych opłaconych z góry za okres 36 miesięcy. Zamawiający nie dopuszcza modelu abonamentowego.</w:t>
      </w:r>
    </w:p>
    <w:p w14:paraId="11A19E15" w14:textId="77777777" w:rsidR="00860DEF" w:rsidRPr="00B21E68" w:rsidRDefault="00860DEF" w:rsidP="00860DEF">
      <w:pPr>
        <w:numPr>
          <w:ilvl w:val="0"/>
          <w:numId w:val="6"/>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Podstawą wystawienia faktury jest podpisany bezusterkowy Protokół Odbioru Końcowego. Termin płatności wynosi </w:t>
      </w:r>
      <w:r w:rsidRPr="00910313">
        <w:rPr>
          <w:rFonts w:ascii="Cambria" w:eastAsia="Times New Roman" w:hAnsi="Cambria" w:cs="Times New Roman"/>
          <w:b/>
          <w:bCs/>
          <w:sz w:val="22"/>
          <w:szCs w:val="22"/>
          <w14:ligatures w14:val="none"/>
        </w:rPr>
        <w:t>30 dni</w:t>
      </w:r>
      <w:r w:rsidRPr="00910313">
        <w:rPr>
          <w:rFonts w:ascii="Cambria" w:eastAsia="Times New Roman" w:hAnsi="Cambria" w:cs="Times New Roman"/>
          <w:sz w:val="22"/>
          <w:szCs w:val="22"/>
          <w14:ligatures w14:val="none"/>
        </w:rPr>
        <w:t> od dnia doręczenia prawidłowej faktury.</w:t>
      </w:r>
    </w:p>
    <w:p w14:paraId="003A43D4" w14:textId="77777777" w:rsidR="00860DEF" w:rsidRPr="00910313" w:rsidRDefault="00860DEF" w:rsidP="00860DEF">
      <w:pPr>
        <w:numPr>
          <w:ilvl w:val="0"/>
          <w:numId w:val="6"/>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Faktura musi zawierać oznaczenie: </w:t>
      </w:r>
      <w:r w:rsidRPr="00910313">
        <w:rPr>
          <w:rFonts w:ascii="Cambria" w:eastAsia="Times New Roman" w:hAnsi="Cambria" w:cs="Times New Roman"/>
          <w:i/>
          <w:iCs/>
          <w:sz w:val="22"/>
          <w:szCs w:val="22"/>
          <w14:ligatures w14:val="none"/>
        </w:rPr>
        <w:t>„</w:t>
      </w:r>
      <w:r w:rsidRPr="00910313">
        <w:rPr>
          <w:rFonts w:ascii="Cambria" w:hAnsi="Cambria"/>
          <w:b/>
          <w:bCs/>
        </w:rPr>
        <w:t xml:space="preserve">Poprawa funkcjonowania Wojewódzkiego Szpitala im. Św. Ojca Pio w Przemyślu poprzez rozwój usług cyfrowych.” w ramach inwestycji D1.1.2 „Przyspieszenie procesów transformacji cyfrowej ochrony zdrowia poprzez dalszy rozwój usług cyfrowych w ochronie zdrowia </w:t>
      </w:r>
      <w:r w:rsidRPr="00910313">
        <w:rPr>
          <w:rFonts w:ascii="Cambria" w:eastAsia="Times New Roman" w:hAnsi="Cambria"/>
          <w:b/>
          <w:bCs/>
          <w:lang w:eastAsia="ar-SA"/>
        </w:rPr>
        <w:t xml:space="preserve">nr </w:t>
      </w:r>
      <w:r w:rsidRPr="00910313">
        <w:rPr>
          <w:rFonts w:ascii="Cambria" w:hAnsi="Cambria"/>
          <w:b/>
          <w:bCs/>
        </w:rPr>
        <w:t>KPOD.07.03-IP.10-0219/25/KPO/356/2025/524</w:t>
      </w:r>
      <w:r w:rsidRPr="00910313">
        <w:rPr>
          <w:rFonts w:ascii="Cambria" w:eastAsia="Times New Roman" w:hAnsi="Cambria" w:cs="Times New Roman"/>
          <w:color w:val="FF0000"/>
          <w:sz w:val="22"/>
          <w:szCs w:val="22"/>
          <w14:ligatures w14:val="none"/>
        </w:rPr>
        <w:t>.</w:t>
      </w:r>
    </w:p>
    <w:p w14:paraId="5648D855" w14:textId="77777777" w:rsidR="00860DEF" w:rsidRPr="00910313" w:rsidRDefault="00860DEF" w:rsidP="00860DEF">
      <w:pPr>
        <w:numPr>
          <w:ilvl w:val="0"/>
          <w:numId w:val="6"/>
        </w:numPr>
        <w:spacing w:after="0" w:line="259" w:lineRule="auto"/>
        <w:ind w:left="714"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dzień zapłaty uważa się dzień obciążenia rachunku bankowego Zamawiającego.</w:t>
      </w:r>
    </w:p>
    <w:p w14:paraId="43A01730" w14:textId="77777777" w:rsidR="00860DEF" w:rsidRPr="00910313" w:rsidRDefault="00860DEF" w:rsidP="00860DEF">
      <w:pPr>
        <w:numPr>
          <w:ilvl w:val="0"/>
          <w:numId w:val="6"/>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Wykonawca zobowiązuje się względem Zamawiającego, iż rachunek bankowy wskazany przez Wykonawcę do rozliczeń, najpóźniej w ostatnim dniu terminu płatności </w:t>
      </w:r>
      <w:r w:rsidRPr="00910313">
        <w:rPr>
          <w:rFonts w:ascii="Cambria" w:eastAsia="Times New Roman" w:hAnsi="Cambria" w:cs="Times New Roman"/>
          <w:sz w:val="22"/>
          <w:szCs w:val="22"/>
          <w14:ligatures w14:val="none"/>
        </w:rPr>
        <w:lastRenderedPageBreak/>
        <w:t>wystawionej faktur VAT, widnieć będzie w elektronicznym wykazie podatników VAT (na tzw. „białej liście podatników VAT”) dostępnym w Biuletynie Informacji Publicznej Ministerstwa Finansów – Krajowej Administracji Skarbowej. W przypadku braku na moment realizacji płatności wskazanego powyżej rachunku bankowego w wykazie, o którym mowa w poprzednim zdaniu, Zamawiający będzie uprawniony do wstrzymania się z zapłatą należnego Wykonawcy wynagrodzenia bez narażania się na obowiązek zapłaty odsetek, kar umownych lub jakiekolwiek inne dodatkowe koszty czy opłaty. W takim przypadku brak zapłaty wynagrodzenia wynikającego z faktury nie będzie stanowił również podstawy/ przesłanki do rozwiązania umowy, z winy Zamawiającego.</w:t>
      </w:r>
    </w:p>
    <w:p w14:paraId="6FA65A49" w14:textId="77777777" w:rsidR="00860DEF" w:rsidRPr="00910313" w:rsidRDefault="00860DEF" w:rsidP="00860DEF">
      <w:pPr>
        <w:numPr>
          <w:ilvl w:val="0"/>
          <w:numId w:val="6"/>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Wykonawca nie może bez zgody Zamawiającego, wyrażonej, pod rygorem nieważności, na piśmie, przenosić wierzytelności wynikających z niniejszej umowy, na osoby trzecie. </w:t>
      </w:r>
    </w:p>
    <w:p w14:paraId="5BE29828"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xml:space="preserve">§ </w:t>
      </w:r>
      <w:r>
        <w:rPr>
          <w:rFonts w:ascii="Cambria" w:eastAsia="Times New Roman" w:hAnsi="Cambria" w:cs="Times New Roman"/>
          <w:b/>
          <w:bCs/>
          <w:sz w:val="22"/>
          <w:szCs w:val="22"/>
          <w14:ligatures w14:val="none"/>
        </w:rPr>
        <w:t>8</w:t>
      </w:r>
      <w:r w:rsidRPr="00910313">
        <w:rPr>
          <w:rFonts w:ascii="Cambria" w:eastAsia="Times New Roman" w:hAnsi="Cambria" w:cs="Times New Roman"/>
          <w:b/>
          <w:bCs/>
          <w:sz w:val="22"/>
          <w:szCs w:val="22"/>
          <w14:ligatures w14:val="none"/>
        </w:rPr>
        <w:t>. KARY UMOWNE</w:t>
      </w:r>
    </w:p>
    <w:p w14:paraId="1EF41744" w14:textId="77777777" w:rsidR="00860DEF" w:rsidRPr="00910313" w:rsidRDefault="00860DEF" w:rsidP="00860DEF">
      <w:pPr>
        <w:numPr>
          <w:ilvl w:val="0"/>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zapłaci Zamawiającemu kary umowne:</w:t>
      </w:r>
    </w:p>
    <w:p w14:paraId="152D524A" w14:textId="77777777" w:rsidR="00860DEF" w:rsidRPr="00910313" w:rsidRDefault="00860DEF" w:rsidP="00860DEF">
      <w:pPr>
        <w:numPr>
          <w:ilvl w:val="1"/>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zwłokę w realizacji terminów wdrożeniowych (§ 4 ust. 1) – w wysokości </w:t>
      </w:r>
      <w:r w:rsidRPr="00910313">
        <w:rPr>
          <w:rFonts w:ascii="Cambria" w:eastAsia="Times New Roman" w:hAnsi="Cambria" w:cs="Times New Roman"/>
          <w:b/>
          <w:bCs/>
          <w:sz w:val="22"/>
          <w:szCs w:val="22"/>
          <w14:ligatures w14:val="none"/>
        </w:rPr>
        <w:t>0,2%</w:t>
      </w:r>
      <w:r w:rsidRPr="00910313">
        <w:rPr>
          <w:rFonts w:ascii="Cambria" w:eastAsia="Times New Roman" w:hAnsi="Cambria" w:cs="Times New Roman"/>
          <w:sz w:val="22"/>
          <w:szCs w:val="22"/>
          <w14:ligatures w14:val="none"/>
        </w:rPr>
        <w:t> wartości brutto danej Transzy za każdy dzień zwłoki.</w:t>
      </w:r>
    </w:p>
    <w:p w14:paraId="06BA9869" w14:textId="77777777" w:rsidR="00860DEF" w:rsidRPr="00910313" w:rsidRDefault="00860DEF" w:rsidP="00860DEF">
      <w:pPr>
        <w:numPr>
          <w:ilvl w:val="1"/>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przekroczenie czasu reakcji na Incydent Krytyczny (SLA) – w wysokości </w:t>
      </w:r>
      <w:r w:rsidRPr="00910313">
        <w:rPr>
          <w:rFonts w:ascii="Cambria" w:eastAsia="Times New Roman" w:hAnsi="Cambria" w:cs="Times New Roman"/>
          <w:b/>
          <w:bCs/>
          <w:sz w:val="22"/>
          <w:szCs w:val="22"/>
          <w14:ligatures w14:val="none"/>
        </w:rPr>
        <w:t>500,00 PLN</w:t>
      </w:r>
      <w:r w:rsidRPr="00910313">
        <w:rPr>
          <w:rFonts w:ascii="Cambria" w:eastAsia="Times New Roman" w:hAnsi="Cambria" w:cs="Times New Roman"/>
          <w:sz w:val="22"/>
          <w:szCs w:val="22"/>
          <w14:ligatures w14:val="none"/>
        </w:rPr>
        <w:t> za każdą rozpoczętą godzinę opóźnienia, zaś w wypadku przekroczenia czasu reakcji na inne incydenty (SLA) – w wysokości  100 zł za każdą rozpoczętą godzinę opóźnienia.</w:t>
      </w:r>
    </w:p>
    <w:p w14:paraId="3F75981C" w14:textId="77777777" w:rsidR="00860DEF" w:rsidRPr="00910313" w:rsidRDefault="00860DEF" w:rsidP="00860DEF">
      <w:pPr>
        <w:numPr>
          <w:ilvl w:val="1"/>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niedostępność usługi SOC lub Platformy E-learningowej powyżej dopuszczalnego limitu SLA – w wysokości </w:t>
      </w:r>
      <w:r w:rsidRPr="00910313">
        <w:rPr>
          <w:rFonts w:ascii="Cambria" w:eastAsia="Times New Roman" w:hAnsi="Cambria" w:cs="Times New Roman"/>
          <w:b/>
          <w:bCs/>
          <w:sz w:val="22"/>
          <w:szCs w:val="22"/>
          <w14:ligatures w14:val="none"/>
        </w:rPr>
        <w:t>1 000,00 PLN</w:t>
      </w:r>
      <w:r w:rsidRPr="00910313">
        <w:rPr>
          <w:rFonts w:ascii="Cambria" w:eastAsia="Times New Roman" w:hAnsi="Cambria" w:cs="Times New Roman"/>
          <w:sz w:val="22"/>
          <w:szCs w:val="22"/>
          <w14:ligatures w14:val="none"/>
        </w:rPr>
        <w:t> za każdy taki przypadek.</w:t>
      </w:r>
    </w:p>
    <w:p w14:paraId="1D594B35" w14:textId="77777777" w:rsidR="00860DEF" w:rsidRPr="00910313" w:rsidRDefault="00860DEF" w:rsidP="00860DEF">
      <w:pPr>
        <w:numPr>
          <w:ilvl w:val="1"/>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naruszenie obowiązków informacyjno-promocyjnych KPO – w wysokości </w:t>
      </w:r>
      <w:r w:rsidRPr="00910313">
        <w:rPr>
          <w:rFonts w:ascii="Cambria" w:eastAsia="Times New Roman" w:hAnsi="Cambria" w:cs="Times New Roman"/>
          <w:b/>
          <w:bCs/>
          <w:sz w:val="22"/>
          <w:szCs w:val="22"/>
          <w14:ligatures w14:val="none"/>
        </w:rPr>
        <w:t>2 000,00 PLN</w:t>
      </w:r>
      <w:r w:rsidRPr="00910313">
        <w:rPr>
          <w:rFonts w:ascii="Cambria" w:eastAsia="Times New Roman" w:hAnsi="Cambria" w:cs="Times New Roman"/>
          <w:sz w:val="22"/>
          <w:szCs w:val="22"/>
          <w14:ligatures w14:val="none"/>
        </w:rPr>
        <w:t> za każdy przypadek.</w:t>
      </w:r>
    </w:p>
    <w:p w14:paraId="05A6EC5A" w14:textId="77777777" w:rsidR="00860DEF" w:rsidRPr="00910313" w:rsidRDefault="00860DEF" w:rsidP="00860DEF">
      <w:pPr>
        <w:numPr>
          <w:ilvl w:val="1"/>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naruszenie zasad poufności, RODO lub DNSH – w wysokości </w:t>
      </w:r>
      <w:r w:rsidRPr="00910313">
        <w:rPr>
          <w:rFonts w:ascii="Cambria" w:eastAsia="Times New Roman" w:hAnsi="Cambria" w:cs="Times New Roman"/>
          <w:b/>
          <w:bCs/>
          <w:sz w:val="22"/>
          <w:szCs w:val="22"/>
          <w14:ligatures w14:val="none"/>
        </w:rPr>
        <w:t>20 000,00 PLN</w:t>
      </w:r>
      <w:r w:rsidRPr="00910313">
        <w:rPr>
          <w:rFonts w:ascii="Cambria" w:eastAsia="Times New Roman" w:hAnsi="Cambria" w:cs="Times New Roman"/>
          <w:sz w:val="22"/>
          <w:szCs w:val="22"/>
          <w14:ligatures w14:val="none"/>
        </w:rPr>
        <w:t> za każdy przypadek naruszenia.</w:t>
      </w:r>
    </w:p>
    <w:p w14:paraId="6FC5DFBB" w14:textId="77777777" w:rsidR="00860DEF" w:rsidRPr="00910313" w:rsidRDefault="00860DEF" w:rsidP="00860DEF">
      <w:pPr>
        <w:numPr>
          <w:ilvl w:val="1"/>
          <w:numId w:val="7"/>
        </w:numPr>
        <w:spacing w:after="0" w:line="360" w:lineRule="auto"/>
        <w:ind w:hanging="357"/>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Za zwłokę w relacji innych obowiązków Wykonawcy, w stosunku do terminów określonych w umowie lub w OPZ – w wysokości 500 zł, za każdy przypadek naruszenia. </w:t>
      </w:r>
    </w:p>
    <w:p w14:paraId="1524FB21" w14:textId="77777777" w:rsidR="00860DEF" w:rsidRPr="00910313" w:rsidRDefault="00860DEF" w:rsidP="00860DEF">
      <w:pPr>
        <w:numPr>
          <w:ilvl w:val="1"/>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 odstąpienie od Umowy z przyczyn leżących po stronie Wykonawcy – w wysokości </w:t>
      </w:r>
      <w:r w:rsidRPr="00910313">
        <w:rPr>
          <w:rFonts w:ascii="Cambria" w:eastAsia="Times New Roman" w:hAnsi="Cambria" w:cs="Times New Roman"/>
          <w:b/>
          <w:bCs/>
          <w:sz w:val="22"/>
          <w:szCs w:val="22"/>
          <w14:ligatures w14:val="none"/>
        </w:rPr>
        <w:t>20%</w:t>
      </w:r>
      <w:r w:rsidRPr="00910313">
        <w:rPr>
          <w:rFonts w:ascii="Cambria" w:eastAsia="Times New Roman" w:hAnsi="Cambria" w:cs="Times New Roman"/>
          <w:sz w:val="22"/>
          <w:szCs w:val="22"/>
          <w14:ligatures w14:val="none"/>
        </w:rPr>
        <w:t> całkowitego wynagrodzenia brutto.</w:t>
      </w:r>
    </w:p>
    <w:p w14:paraId="46C2CD92" w14:textId="77777777" w:rsidR="00860DEF" w:rsidRPr="00910313" w:rsidRDefault="00860DEF" w:rsidP="00860DEF">
      <w:pPr>
        <w:numPr>
          <w:ilvl w:val="0"/>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Łączna wysokość kar umownych nie może przekroczyć </w:t>
      </w:r>
      <w:r w:rsidRPr="00910313">
        <w:rPr>
          <w:rFonts w:ascii="Cambria" w:eastAsia="Times New Roman" w:hAnsi="Cambria" w:cs="Times New Roman"/>
          <w:b/>
          <w:bCs/>
          <w:sz w:val="22"/>
          <w:szCs w:val="22"/>
          <w14:ligatures w14:val="none"/>
        </w:rPr>
        <w:t>30%</w:t>
      </w:r>
      <w:r w:rsidRPr="00910313">
        <w:rPr>
          <w:rFonts w:ascii="Cambria" w:eastAsia="Times New Roman" w:hAnsi="Cambria" w:cs="Times New Roman"/>
          <w:sz w:val="22"/>
          <w:szCs w:val="22"/>
          <w14:ligatures w14:val="none"/>
        </w:rPr>
        <w:t> całkowitego wynagrodzenia brutto. Kary podlegają łączeniu.</w:t>
      </w:r>
    </w:p>
    <w:p w14:paraId="3A5536CD" w14:textId="77777777" w:rsidR="00860DEF" w:rsidRPr="00910313" w:rsidRDefault="00860DEF" w:rsidP="00860DEF">
      <w:pPr>
        <w:numPr>
          <w:ilvl w:val="0"/>
          <w:numId w:val="7"/>
        </w:numPr>
        <w:spacing w:after="0" w:line="360" w:lineRule="auto"/>
        <w:ind w:hanging="357"/>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Zamawiający zastrzega sobie możliwość dochodzenia odszkodowania uzupełniającego, przenoszącego wysokość zastrzeżonych kar umownych, do wysokości rzeczywiście poniesionej szkody. </w:t>
      </w:r>
    </w:p>
    <w:p w14:paraId="72242B5D"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xml:space="preserve">§ </w:t>
      </w:r>
      <w:r>
        <w:rPr>
          <w:rFonts w:ascii="Cambria" w:eastAsia="Times New Roman" w:hAnsi="Cambria" w:cs="Times New Roman"/>
          <w:b/>
          <w:bCs/>
          <w:sz w:val="22"/>
          <w:szCs w:val="22"/>
          <w14:ligatures w14:val="none"/>
        </w:rPr>
        <w:t>9</w:t>
      </w:r>
      <w:r w:rsidRPr="00910313">
        <w:rPr>
          <w:rFonts w:ascii="Cambria" w:eastAsia="Times New Roman" w:hAnsi="Cambria" w:cs="Times New Roman"/>
          <w:b/>
          <w:bCs/>
          <w:sz w:val="22"/>
          <w:szCs w:val="22"/>
          <w14:ligatures w14:val="none"/>
        </w:rPr>
        <w:t>. OCHRONA DANYCH I POUFNOŚĆ</w:t>
      </w:r>
    </w:p>
    <w:p w14:paraId="70A08744" w14:textId="77777777" w:rsidR="00860DEF" w:rsidRPr="00910313" w:rsidRDefault="00860DEF" w:rsidP="00860DEF">
      <w:pPr>
        <w:numPr>
          <w:ilvl w:val="0"/>
          <w:numId w:val="8"/>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Strony zobowiązują się do zachowania poufności wszelkich informacji uzyskanych w związku z realizacją Umowy, w tym w szczególności danych dotyczących Zamawiającego, </w:t>
      </w:r>
      <w:r w:rsidRPr="00910313">
        <w:rPr>
          <w:rFonts w:ascii="Cambria" w:eastAsia="Times New Roman" w:hAnsi="Cambria" w:cs="Times New Roman"/>
          <w:sz w:val="22"/>
          <w:szCs w:val="22"/>
          <w14:ligatures w14:val="none"/>
        </w:rPr>
        <w:lastRenderedPageBreak/>
        <w:t xml:space="preserve">podmiotów z nim powiązanych, informacji typu technicznego, technologicznego, handlowego, ekonomicznego, prawnego i organizacyjnego (domeny, adresy IP, wykorzystywane oprogramowanie, hasła dostępu, wszelkie kody, etc.), danych osobowych przetwarzanych przez Zamawiającego, adresów domen, adresów IP, wykorzystywanego oprogramowania, haseł dostępu, wszelkich kodów, jak również wszelkich innych informacji o podobnym charakterze, otrzymanych lub uzyskanych od Zamawiającego, zwanych dalej „Informacjami Poufnymi”.  </w:t>
      </w:r>
    </w:p>
    <w:p w14:paraId="59723EE7" w14:textId="77777777" w:rsidR="00860DEF" w:rsidRPr="00910313" w:rsidRDefault="00860DEF" w:rsidP="00860DEF">
      <w:pPr>
        <w:numPr>
          <w:ilvl w:val="0"/>
          <w:numId w:val="8"/>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Wykonawca zobowiązuje się nie ujawniać ani nie udostępniać osobom trzecim w jakiejkolwiek formie Informacji Poufnych, chyba że uzyska na takie ujawnienie lub udostępnienie uprzednią i pisemną pod rygorem nieważności zgodę Zamawiającego. W przypadku, gdy Wykonawca udostępnia lub ujawnia Informacje Poufne, zobowiązany jest zapewnić w umowie z tą osobą poziom ochrony Informacji Poufnych co najmniej w takim samym zakresie jak obowiązek Wykonawcy do zachowania poufności wynikający z Umowy. Wykonawca jest w pełni odpowiedzialny za nieuprawnione ujawnienie i udostępnienie Informacji Poufnych przez osoby, którym ujawnia lub udostępnia Informacje Poufne.   </w:t>
      </w:r>
    </w:p>
    <w:p w14:paraId="0EE3FFDC" w14:textId="77777777" w:rsidR="00860DEF" w:rsidRPr="00910313" w:rsidRDefault="00860DEF" w:rsidP="00860DEF">
      <w:pPr>
        <w:numPr>
          <w:ilvl w:val="0"/>
          <w:numId w:val="8"/>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Obowiązek zachowania poufności przez Wykonawcę jest wyłączony gdy: </w:t>
      </w:r>
    </w:p>
    <w:p w14:paraId="5BDB4987" w14:textId="77777777" w:rsidR="00860DEF" w:rsidRPr="00910313" w:rsidRDefault="00860DEF" w:rsidP="00860DEF">
      <w:pPr>
        <w:numPr>
          <w:ilvl w:val="1"/>
          <w:numId w:val="8"/>
        </w:numPr>
        <w:spacing w:line="259" w:lineRule="auto"/>
        <w:ind w:left="709" w:hanging="283"/>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ujawnienia lub udostępnienia Informacji Poufnych wymagają uprawnione organy władzy publicznej na podstawie i w granicach obowiązujących przepisów prawa (w takim przypadku Wykonawca zobowiązany jest niezwłocznie poinformować Zamawiającego o terminie i zakresie dokonanego udostępnienia lub ujawnienia);  </w:t>
      </w:r>
    </w:p>
    <w:p w14:paraId="06A09923" w14:textId="77777777" w:rsidR="00860DEF" w:rsidRPr="00910313" w:rsidRDefault="00860DEF" w:rsidP="00860DEF">
      <w:pPr>
        <w:numPr>
          <w:ilvl w:val="1"/>
          <w:numId w:val="8"/>
        </w:numPr>
        <w:spacing w:line="259" w:lineRule="auto"/>
        <w:ind w:left="709" w:hanging="283"/>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w odniesieniu do Informacji Poufnych, które są publicznie znane lub stały się publicznie znane w okolicznościach niestanowiących naruszenia przez Wykonawcę Umowy.  </w:t>
      </w:r>
    </w:p>
    <w:p w14:paraId="5A1F8611" w14:textId="77777777" w:rsidR="00860DEF" w:rsidRPr="00910313" w:rsidRDefault="00860DEF" w:rsidP="00860DEF">
      <w:pPr>
        <w:spacing w:line="259" w:lineRule="auto"/>
        <w:ind w:left="709"/>
        <w:jc w:val="both"/>
        <w:rPr>
          <w:rFonts w:ascii="Cambria" w:eastAsia="Times New Roman" w:hAnsi="Cambria" w:cs="Times New Roman"/>
          <w:sz w:val="22"/>
          <w:szCs w:val="22"/>
          <w14:ligatures w14:val="none"/>
        </w:rPr>
      </w:pPr>
    </w:p>
    <w:p w14:paraId="0667166B" w14:textId="77777777" w:rsidR="00860DEF" w:rsidRPr="00910313" w:rsidRDefault="00860DEF" w:rsidP="00860DEF">
      <w:pPr>
        <w:numPr>
          <w:ilvl w:val="0"/>
          <w:numId w:val="8"/>
        </w:numPr>
        <w:spacing w:line="259" w:lineRule="auto"/>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 xml:space="preserve">W ciągu 7 dni od otrzymania pisemnego żądania Zamawiającego, Wykonawca zobowiązuje się do zwrotu Zamawiającemu lub zniszczenia (według wyboru Zamawiającego) wszelkich posiadanych przez niego dokumentów i innych materiałów w jakiejkolwiek formie, zawierających Informacje Poufne. Wykonawca nie ma prawa sporządzać ani zachować jakichkolwiek kopii Informacji Poufnych zapisanych na jakimkolwiek nośniku.  </w:t>
      </w:r>
    </w:p>
    <w:p w14:paraId="3BD3AAFD" w14:textId="77777777" w:rsidR="00860DEF" w:rsidRPr="00910313" w:rsidRDefault="00860DEF" w:rsidP="00860DEF">
      <w:pPr>
        <w:spacing w:line="259" w:lineRule="auto"/>
        <w:ind w:left="720"/>
        <w:jc w:val="both"/>
        <w:rPr>
          <w:rFonts w:ascii="Cambria" w:eastAsia="Times New Roman" w:hAnsi="Cambria" w:cs="Times New Roman"/>
          <w:sz w:val="22"/>
          <w:szCs w:val="22"/>
          <w14:ligatures w14:val="none"/>
        </w:rPr>
      </w:pPr>
    </w:p>
    <w:p w14:paraId="42537484" w14:textId="77777777" w:rsidR="00860DEF" w:rsidRPr="00910313" w:rsidRDefault="00860DEF" w:rsidP="00860DEF">
      <w:pPr>
        <w:numPr>
          <w:ilvl w:val="0"/>
          <w:numId w:val="8"/>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Obowiązki przyjęte przez Wykonawcę na podstawie Umowy, w tym w zakresie odpowiedzialności za naruszenie obowiązku zachowania w tajemnicy Informacji Poufnych, nie są ograniczone w czasie. Zasady przetwarzania danych osobowych reguluje odrębna </w:t>
      </w:r>
      <w:r w:rsidRPr="00910313">
        <w:rPr>
          <w:rFonts w:ascii="Cambria" w:eastAsia="Times New Roman" w:hAnsi="Cambria" w:cs="Times New Roman"/>
          <w:b/>
          <w:bCs/>
          <w:sz w:val="22"/>
          <w:szCs w:val="22"/>
          <w14:ligatures w14:val="none"/>
        </w:rPr>
        <w:t>Umowa Powierzenia Przetwarzania Danych Osobowych</w:t>
      </w:r>
      <w:r w:rsidRPr="00910313">
        <w:rPr>
          <w:rFonts w:ascii="Cambria" w:eastAsia="Times New Roman" w:hAnsi="Cambria" w:cs="Times New Roman"/>
          <w:sz w:val="22"/>
          <w:szCs w:val="22"/>
          <w14:ligatures w14:val="none"/>
        </w:rPr>
        <w:t>, stanowiąca Załącznik nr 3. Wykonawca zobowiązuje się do przetwarzania danych wyłącznie na terenie Europejskiego Obszaru Gospodarczego (EOG).</w:t>
      </w:r>
    </w:p>
    <w:p w14:paraId="16A9C62B"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xml:space="preserve">§ </w:t>
      </w:r>
      <w:r>
        <w:rPr>
          <w:rFonts w:ascii="Cambria" w:eastAsia="Times New Roman" w:hAnsi="Cambria" w:cs="Times New Roman"/>
          <w:b/>
          <w:bCs/>
          <w:sz w:val="22"/>
          <w:szCs w:val="22"/>
          <w14:ligatures w14:val="none"/>
        </w:rPr>
        <w:t>10</w:t>
      </w:r>
      <w:r w:rsidRPr="00910313">
        <w:rPr>
          <w:rFonts w:ascii="Cambria" w:eastAsia="Times New Roman" w:hAnsi="Cambria" w:cs="Times New Roman"/>
          <w:b/>
          <w:bCs/>
          <w:sz w:val="22"/>
          <w:szCs w:val="22"/>
          <w14:ligatures w14:val="none"/>
        </w:rPr>
        <w:t>. AUDYT I KONTROLA</w:t>
      </w:r>
    </w:p>
    <w:p w14:paraId="0A242DC6" w14:textId="77777777" w:rsidR="00860DEF" w:rsidRPr="00910313" w:rsidRDefault="00860DEF" w:rsidP="00860DEF">
      <w:pPr>
        <w:numPr>
          <w:ilvl w:val="0"/>
          <w:numId w:val="9"/>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zobowiązuje się poddać kontroli i audytowi w zakresie realizacji niniejszej Umowy, przeprowadzanym przez Zamawiającego oraz instytucje uprawnione do kontroli środków KPO, w tym: Komisję Europejską, Europejski Urząd ds. Zwalczania Nadużyć Finansowych (</w:t>
      </w:r>
      <w:r w:rsidRPr="00910313">
        <w:rPr>
          <w:rFonts w:ascii="Cambria" w:eastAsia="Times New Roman" w:hAnsi="Cambria" w:cs="Times New Roman"/>
          <w:b/>
          <w:bCs/>
          <w:sz w:val="22"/>
          <w:szCs w:val="22"/>
          <w14:ligatures w14:val="none"/>
        </w:rPr>
        <w:t>OLAF</w:t>
      </w:r>
      <w:r w:rsidRPr="00910313">
        <w:rPr>
          <w:rFonts w:ascii="Cambria" w:eastAsia="Times New Roman" w:hAnsi="Cambria" w:cs="Times New Roman"/>
          <w:sz w:val="22"/>
          <w:szCs w:val="22"/>
          <w14:ligatures w14:val="none"/>
        </w:rPr>
        <w:t>), Prokuraturę Europejską (</w:t>
      </w:r>
      <w:r w:rsidRPr="00910313">
        <w:rPr>
          <w:rFonts w:ascii="Cambria" w:eastAsia="Times New Roman" w:hAnsi="Cambria" w:cs="Times New Roman"/>
          <w:b/>
          <w:bCs/>
          <w:sz w:val="22"/>
          <w:szCs w:val="22"/>
          <w14:ligatures w14:val="none"/>
        </w:rPr>
        <w:t>EPPO</w:t>
      </w:r>
      <w:r w:rsidRPr="00910313">
        <w:rPr>
          <w:rFonts w:ascii="Cambria" w:eastAsia="Times New Roman" w:hAnsi="Cambria" w:cs="Times New Roman"/>
          <w:sz w:val="22"/>
          <w:szCs w:val="22"/>
          <w14:ligatures w14:val="none"/>
        </w:rPr>
        <w:t>), Europejski Trybunał Obrachunkowy oraz Instytucję Koordynującą KPO.</w:t>
      </w:r>
    </w:p>
    <w:p w14:paraId="28FCC9B7" w14:textId="77777777" w:rsidR="00860DEF" w:rsidRDefault="00860DEF" w:rsidP="00860DEF">
      <w:pPr>
        <w:numPr>
          <w:ilvl w:val="0"/>
          <w:numId w:val="9"/>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Kontrola może obejmować wgląd w dokumenty finansowe, techniczne oraz systemy informatyczne Wykonawcy związane z realizacją zamówienia.</w:t>
      </w:r>
    </w:p>
    <w:p w14:paraId="04D34195" w14:textId="77777777" w:rsidR="00860DEF" w:rsidRPr="004F6513" w:rsidRDefault="00860DEF" w:rsidP="00860DEF">
      <w:pPr>
        <w:numPr>
          <w:ilvl w:val="0"/>
          <w:numId w:val="9"/>
        </w:numPr>
        <w:spacing w:line="259" w:lineRule="auto"/>
        <w:contextualSpacing w:val="0"/>
        <w:jc w:val="both"/>
        <w:rPr>
          <w:rFonts w:ascii="Cambria" w:eastAsia="Times New Roman" w:hAnsi="Cambria" w:cs="Times New Roman"/>
          <w:sz w:val="22"/>
          <w:szCs w:val="22"/>
          <w14:ligatures w14:val="none"/>
        </w:rPr>
      </w:pPr>
      <w:r w:rsidRPr="004F6513">
        <w:rPr>
          <w:rFonts w:ascii="Cambria" w:eastAsia="Times New Roman" w:hAnsi="Cambria" w:cs="Times New Roman"/>
          <w:sz w:val="22"/>
          <w:szCs w:val="22"/>
          <w14:ligatures w14:val="none"/>
        </w:rPr>
        <w:lastRenderedPageBreak/>
        <w:t>Wykonawca przyjmuje do wiadomości i akceptuje fakt, że w celu realizacji działań weryfikacyjno-kontrolnych Instytucja odpowiedzialna za realizację inwestycji wykorzystuje systemy Arachne i SKANER. Systemy te są wykorzystywane na każdym etapie realizacji przedsięwzięcia, w tym weryfikacji i kontroli wykonania kamieni milowych i wskaźników oraz weryfikacji wydatkó</w:t>
      </w:r>
      <w:r>
        <w:rPr>
          <w:rFonts w:ascii="Cambria" w:eastAsia="Times New Roman" w:hAnsi="Cambria" w:cs="Times New Roman"/>
          <w:sz w:val="22"/>
          <w:szCs w:val="22"/>
          <w14:ligatures w14:val="none"/>
        </w:rPr>
        <w:t xml:space="preserve">w. </w:t>
      </w:r>
    </w:p>
    <w:p w14:paraId="3787AB46"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xml:space="preserve">§ </w:t>
      </w:r>
      <w:r>
        <w:rPr>
          <w:rFonts w:ascii="Cambria" w:eastAsia="Times New Roman" w:hAnsi="Cambria" w:cs="Times New Roman"/>
          <w:b/>
          <w:bCs/>
          <w:sz w:val="22"/>
          <w:szCs w:val="22"/>
          <w14:ligatures w14:val="none"/>
        </w:rPr>
        <w:t xml:space="preserve">11. </w:t>
      </w:r>
      <w:r w:rsidRPr="00910313">
        <w:rPr>
          <w:rFonts w:ascii="Cambria" w:eastAsia="Times New Roman" w:hAnsi="Cambria" w:cs="Times New Roman"/>
          <w:b/>
          <w:bCs/>
          <w:sz w:val="22"/>
          <w:szCs w:val="22"/>
          <w14:ligatures w14:val="none"/>
        </w:rPr>
        <w:t>ODSTĄPIENIE, ROZWIĄZANIE I EXIT PLAN</w:t>
      </w:r>
    </w:p>
    <w:p w14:paraId="6AC27478" w14:textId="77777777" w:rsidR="00860DEF" w:rsidRPr="00910313" w:rsidRDefault="00860DEF" w:rsidP="00860DEF">
      <w:pPr>
        <w:numPr>
          <w:ilvl w:val="0"/>
          <w:numId w:val="10"/>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Zamawiający może odstąpić od Umowy w terminie 30 dni od powzięcia wiadomości o rażącym naruszeniu jej postanowień przez Wykonawcę, w szczególności w przypadku zwłoki w realizacji obowiązków umownych przekraczającej 30 dni lub utraty certyfikacji partnerskiej producenta oprogramowania.</w:t>
      </w:r>
    </w:p>
    <w:p w14:paraId="40FB09D8" w14:textId="77777777" w:rsidR="00860DEF" w:rsidRPr="00910313" w:rsidRDefault="00860DEF" w:rsidP="00860DEF">
      <w:pPr>
        <w:numPr>
          <w:ilvl w:val="0"/>
          <w:numId w:val="10"/>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Exit Plan:</w:t>
      </w:r>
      <w:r w:rsidRPr="00910313">
        <w:rPr>
          <w:rFonts w:ascii="Cambria" w:eastAsia="Times New Roman" w:hAnsi="Cambria" w:cs="Times New Roman"/>
          <w:sz w:val="22"/>
          <w:szCs w:val="22"/>
          <w14:ligatures w14:val="none"/>
        </w:rPr>
        <w:t> W przypadku wygaśnięcia lub rozwiązania Umowy, Wykonawca zobowiązany jest do przeprowadzenia bezpłatnego transferu wiedzy i danych, obejmującego:</w:t>
      </w:r>
    </w:p>
    <w:p w14:paraId="79B56CAC" w14:textId="77777777" w:rsidR="00860DEF" w:rsidRPr="00910313" w:rsidRDefault="00860DEF" w:rsidP="00860DEF">
      <w:pPr>
        <w:numPr>
          <w:ilvl w:val="1"/>
          <w:numId w:val="10"/>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Eksport wszystkich logów i raportów w formacie otwartym (np. CSV, JSON);</w:t>
      </w:r>
    </w:p>
    <w:p w14:paraId="4016EE15" w14:textId="77777777" w:rsidR="00860DEF" w:rsidRPr="00910313" w:rsidRDefault="00860DEF" w:rsidP="00860DEF">
      <w:pPr>
        <w:numPr>
          <w:ilvl w:val="1"/>
          <w:numId w:val="10"/>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Przekazanie haseł, kluczy szyfrujących i konfiguracji systemów;</w:t>
      </w:r>
    </w:p>
    <w:p w14:paraId="4AB86F2C" w14:textId="77777777" w:rsidR="00860DEF" w:rsidRPr="00910313" w:rsidRDefault="00860DEF" w:rsidP="00860DEF">
      <w:pPr>
        <w:numPr>
          <w:ilvl w:val="1"/>
          <w:numId w:val="10"/>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Trwałe usunięcie danych Zamawiającego ze swoich systemów po potwierdzeniu odbioru. Niedokonanie tych czynności uprawnia Zamawiającego do naliczenia kary umownej w wysokości 10% wynagrodzenia brutto. Zamawiający zastrzega sobie możliwość dochodzenia odszkodowania uzupełniającego do wysokości rzeczywiście poniesionej szkody.</w:t>
      </w:r>
    </w:p>
    <w:p w14:paraId="527F8F95" w14:textId="1CD1478D" w:rsidR="00E95599" w:rsidRPr="00E95599" w:rsidRDefault="00E95599" w:rsidP="00E95599">
      <w:pPr>
        <w:spacing w:line="259" w:lineRule="auto"/>
        <w:ind w:left="360"/>
        <w:contextualSpacing w:val="0"/>
        <w:jc w:val="center"/>
        <w:rPr>
          <w:rFonts w:ascii="Cambria" w:eastAsia="Times New Roman" w:hAnsi="Cambria" w:cs="Times New Roman"/>
          <w:b/>
          <w:bCs/>
          <w:sz w:val="22"/>
          <w:szCs w:val="22"/>
          <w14:ligatures w14:val="none"/>
        </w:rPr>
      </w:pPr>
      <w:r w:rsidRPr="00E95599">
        <w:rPr>
          <w:rFonts w:ascii="Cambria" w:eastAsia="Times New Roman" w:hAnsi="Cambria" w:cs="Times New Roman"/>
          <w:b/>
          <w:bCs/>
          <w:sz w:val="22"/>
          <w:szCs w:val="22"/>
          <w14:ligatures w14:val="none"/>
        </w:rPr>
        <w:t xml:space="preserve">§ 12. </w:t>
      </w:r>
      <w:r>
        <w:rPr>
          <w:rFonts w:ascii="Cambria" w:eastAsia="Times New Roman" w:hAnsi="Cambria" w:cs="Times New Roman"/>
          <w:b/>
          <w:bCs/>
          <w:sz w:val="22"/>
          <w:szCs w:val="22"/>
          <w14:ligatures w14:val="none"/>
        </w:rPr>
        <w:t>PERSONEL</w:t>
      </w:r>
    </w:p>
    <w:p w14:paraId="1A291F39" w14:textId="5B0C9B86" w:rsidR="00E95599" w:rsidRPr="00E95599" w:rsidRDefault="00E95599" w:rsidP="00E95599">
      <w:pPr>
        <w:widowControl w:val="0"/>
        <w:numPr>
          <w:ilvl w:val="0"/>
          <w:numId w:val="23"/>
        </w:numPr>
        <w:suppressAutoHyphens/>
        <w:spacing w:after="0" w:line="240" w:lineRule="auto"/>
        <w:contextualSpacing w:val="0"/>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 xml:space="preserve">Wykonawca zobowiązuje się do realizacji Przedmiotu Umowy przy pomocy personelu wskazanego w Ofercie Wykonawcy, posiadającego kwalifikacje i doświadczenie zgodne z wymogami określonymi w Rozdziale </w:t>
      </w:r>
      <w:r w:rsidR="00403E95">
        <w:rPr>
          <w:rFonts w:ascii="Cambria" w:eastAsia="SimSun" w:hAnsi="Cambria" w:cs="Calibri"/>
          <w:kern w:val="1"/>
          <w:sz w:val="22"/>
          <w:szCs w:val="22"/>
          <w:lang w:eastAsia="zh-CN" w:bidi="hi-IN"/>
          <w14:ligatures w14:val="none"/>
        </w:rPr>
        <w:t>VII</w:t>
      </w:r>
      <w:r w:rsidRPr="00E95599">
        <w:rPr>
          <w:rFonts w:ascii="Cambria" w:eastAsia="SimSun" w:hAnsi="Cambria" w:cs="Calibri"/>
          <w:kern w:val="1"/>
          <w:sz w:val="22"/>
          <w:szCs w:val="22"/>
          <w:lang w:eastAsia="zh-CN" w:bidi="hi-IN"/>
          <w14:ligatures w14:val="none"/>
        </w:rPr>
        <w:t xml:space="preserve"> ust. 4 SWZ.</w:t>
      </w:r>
    </w:p>
    <w:p w14:paraId="369F8F32" w14:textId="77777777" w:rsidR="00E95599" w:rsidRPr="00E95599" w:rsidRDefault="00E95599" w:rsidP="00E95599">
      <w:pPr>
        <w:widowControl w:val="0"/>
        <w:numPr>
          <w:ilvl w:val="0"/>
          <w:numId w:val="23"/>
        </w:numPr>
        <w:suppressAutoHyphens/>
        <w:spacing w:after="0" w:line="240" w:lineRule="auto"/>
        <w:contextualSpacing w:val="0"/>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 xml:space="preserve">Wykonawca wyznacza następujące osoby do kluczowych ról w projekcie: </w:t>
      </w:r>
    </w:p>
    <w:p w14:paraId="22454190" w14:textId="77777777" w:rsidR="00E95599" w:rsidRPr="00E95599" w:rsidRDefault="00E95599" w:rsidP="00E95599">
      <w:pPr>
        <w:widowControl w:val="0"/>
        <w:numPr>
          <w:ilvl w:val="1"/>
          <w:numId w:val="23"/>
        </w:numPr>
        <w:suppressAutoHyphens/>
        <w:spacing w:after="0" w:line="240" w:lineRule="auto"/>
        <w:contextualSpacing w:val="0"/>
        <w:rPr>
          <w:rFonts w:ascii="Cambria" w:eastAsia="SimSun" w:hAnsi="Cambria" w:cs="Calibri"/>
          <w:kern w:val="1"/>
          <w:sz w:val="22"/>
          <w:szCs w:val="22"/>
          <w:lang w:eastAsia="zh-CN" w:bidi="hi-IN"/>
          <w14:ligatures w14:val="none"/>
        </w:rPr>
      </w:pPr>
      <w:r w:rsidRPr="00E95599">
        <w:rPr>
          <w:rFonts w:ascii="Cambria" w:eastAsia="SimSun" w:hAnsi="Cambria" w:cs="Calibri"/>
          <w:b/>
          <w:bCs/>
          <w:kern w:val="1"/>
          <w:sz w:val="22"/>
          <w:szCs w:val="22"/>
          <w:lang w:eastAsia="zh-CN" w:bidi="hi-IN"/>
          <w14:ligatures w14:val="none"/>
        </w:rPr>
        <w:t>……………….</w:t>
      </w:r>
    </w:p>
    <w:p w14:paraId="55F10754" w14:textId="3A66CB08" w:rsidR="00E95599" w:rsidRPr="00E95599" w:rsidRDefault="00E95599" w:rsidP="00E95599">
      <w:pPr>
        <w:widowControl w:val="0"/>
        <w:numPr>
          <w:ilvl w:val="0"/>
          <w:numId w:val="23"/>
        </w:numPr>
        <w:suppressAutoHyphens/>
        <w:spacing w:after="0" w:line="240" w:lineRule="auto"/>
        <w:contextualSpacing w:val="0"/>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Wykonawca gwarantuje, że osoby wymienione w ust. 2 będą zatrudnione na podstawie umowy o pracę przez cały okres realizacji zamówienia, zgodnie z oświadczeniem złożonym na podstawie art. 95 ust. 1 PZP.</w:t>
      </w:r>
    </w:p>
    <w:p w14:paraId="1AB30F70" w14:textId="77777777" w:rsidR="00E95599" w:rsidRPr="00E95599" w:rsidRDefault="00E95599" w:rsidP="00E95599">
      <w:pPr>
        <w:widowControl w:val="0"/>
        <w:numPr>
          <w:ilvl w:val="0"/>
          <w:numId w:val="23"/>
        </w:numPr>
        <w:suppressAutoHyphens/>
        <w:spacing w:after="0" w:line="240" w:lineRule="auto"/>
        <w:contextualSpacing w:val="0"/>
        <w:rPr>
          <w:rFonts w:ascii="Cambria" w:eastAsia="SimSun" w:hAnsi="Cambria" w:cs="Calibri"/>
          <w:kern w:val="1"/>
          <w:sz w:val="22"/>
          <w:szCs w:val="22"/>
          <w:lang w:eastAsia="zh-CN" w:bidi="hi-IN"/>
          <w14:ligatures w14:val="none"/>
        </w:rPr>
      </w:pPr>
      <w:r w:rsidRPr="00E95599">
        <w:rPr>
          <w:rFonts w:ascii="Cambria" w:eastAsia="SimSun" w:hAnsi="Cambria" w:cs="Calibri"/>
          <w:b/>
          <w:bCs/>
          <w:kern w:val="1"/>
          <w:sz w:val="22"/>
          <w:szCs w:val="22"/>
          <w:lang w:eastAsia="zh-CN" w:bidi="hi-IN"/>
          <w14:ligatures w14:val="none"/>
        </w:rPr>
        <w:t>Zmiana personelu</w:t>
      </w:r>
      <w:r w:rsidRPr="00E95599">
        <w:rPr>
          <w:rFonts w:ascii="Cambria" w:eastAsia="SimSun" w:hAnsi="Cambria" w:cs="Calibri"/>
          <w:kern w:val="1"/>
          <w:sz w:val="22"/>
          <w:szCs w:val="22"/>
          <w:lang w:eastAsia="zh-CN" w:bidi="hi-IN"/>
          <w14:ligatures w14:val="none"/>
        </w:rPr>
        <w:t xml:space="preserve"> w toku realizacji Umowy jest dopuszczalna wyłącznie w uzasadnionych przypadkach (np. choroba, śmierć, ustanie stosunku pracy, niewywiązywanie się z obowiązków) i wymaga uprzedniej, pisemnej zgody Zamawiającego.</w:t>
      </w:r>
    </w:p>
    <w:p w14:paraId="62640112" w14:textId="77777777" w:rsidR="00E95599" w:rsidRPr="00E95599" w:rsidRDefault="00E95599" w:rsidP="00E95599">
      <w:pPr>
        <w:widowControl w:val="0"/>
        <w:numPr>
          <w:ilvl w:val="0"/>
          <w:numId w:val="23"/>
        </w:numPr>
        <w:suppressAutoHyphens/>
        <w:spacing w:after="0" w:line="240" w:lineRule="auto"/>
        <w:contextualSpacing w:val="0"/>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 xml:space="preserve">W przypadku zmiany personelu, Wykonawca zobowiązany jest zaproponować nową osobę, która: </w:t>
      </w:r>
    </w:p>
    <w:p w14:paraId="3189F106" w14:textId="77777777" w:rsidR="00E95599" w:rsidRPr="00E95599" w:rsidRDefault="00E95599" w:rsidP="00E95599">
      <w:pPr>
        <w:widowControl w:val="0"/>
        <w:numPr>
          <w:ilvl w:val="1"/>
          <w:numId w:val="23"/>
        </w:numPr>
        <w:suppressAutoHyphens/>
        <w:spacing w:after="0" w:line="240" w:lineRule="auto"/>
        <w:contextualSpacing w:val="0"/>
        <w:jc w:val="both"/>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 xml:space="preserve">spełnia wymagania minimalne określone dla danej roli w SWZ; </w:t>
      </w:r>
    </w:p>
    <w:p w14:paraId="13F032B9" w14:textId="77777777" w:rsidR="00E95599" w:rsidRPr="00E95599" w:rsidRDefault="00E95599" w:rsidP="00E95599">
      <w:pPr>
        <w:widowControl w:val="0"/>
        <w:numPr>
          <w:ilvl w:val="1"/>
          <w:numId w:val="23"/>
        </w:numPr>
        <w:suppressAutoHyphens/>
        <w:spacing w:after="0" w:line="240" w:lineRule="auto"/>
        <w:contextualSpacing w:val="0"/>
        <w:jc w:val="both"/>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posiada kwalifikacje i doświadczenie nie gorsze niż osoba zastępowana, która była podstawą oceny oferty w ramach kryteriów pozacenowych (jeśli dotyczy).</w:t>
      </w:r>
    </w:p>
    <w:p w14:paraId="00D697E3" w14:textId="77777777" w:rsidR="00E95599" w:rsidRPr="00E95599" w:rsidRDefault="00E95599" w:rsidP="00E95599">
      <w:pPr>
        <w:widowControl w:val="0"/>
        <w:numPr>
          <w:ilvl w:val="0"/>
          <w:numId w:val="23"/>
        </w:numPr>
        <w:suppressAutoHyphens/>
        <w:spacing w:after="0" w:line="240" w:lineRule="auto"/>
        <w:contextualSpacing w:val="0"/>
        <w:jc w:val="both"/>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Wykonawca składa wniosek o zmianę personelu nie później niż 7 dni przed planowanym dopuszczeniem nowej osoby do prac, dołączając dokumenty potwierdzające uprawnienia i certyfikaty nowej osoby. Zamawiający podejmuje decyzję o akceptacji zmiany w terminie 3 dni roboczych.</w:t>
      </w:r>
    </w:p>
    <w:p w14:paraId="438D872D" w14:textId="77777777" w:rsidR="00E95599" w:rsidRPr="00E95599" w:rsidRDefault="00E95599" w:rsidP="00E95599">
      <w:pPr>
        <w:widowControl w:val="0"/>
        <w:numPr>
          <w:ilvl w:val="0"/>
          <w:numId w:val="23"/>
        </w:numPr>
        <w:suppressAutoHyphens/>
        <w:spacing w:after="0" w:line="240" w:lineRule="auto"/>
        <w:contextualSpacing w:val="0"/>
        <w:jc w:val="both"/>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Zmiana personelu, o której mowa w niniejszym paragrafie, nie wymaga aneksu do Umowy,a jedynie pisemnego powiadomienia i akceptacji przez Zamawiającego pod rygorem nieważności.</w:t>
      </w:r>
    </w:p>
    <w:p w14:paraId="2787AD88" w14:textId="77777777" w:rsidR="00E95599" w:rsidRPr="00E95599" w:rsidRDefault="00E95599" w:rsidP="00E95599">
      <w:pPr>
        <w:widowControl w:val="0"/>
        <w:numPr>
          <w:ilvl w:val="0"/>
          <w:numId w:val="23"/>
        </w:numPr>
        <w:suppressAutoHyphens/>
        <w:spacing w:after="0" w:line="240" w:lineRule="auto"/>
        <w:contextualSpacing w:val="0"/>
        <w:jc w:val="both"/>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 xml:space="preserve">Jeżeli zmiana personelu dotyczy osób, za które Wykonawca otrzymał dodatkowe punkty w kryterium oceny ofert, nowa osoba musi legitymować się co najmniej takimi samymi uprawnieniami (np. konkretny certyfikat ISO/CISM/CISSP), jakie posiadała osoba </w:t>
      </w:r>
      <w:r w:rsidRPr="00E95599">
        <w:rPr>
          <w:rFonts w:ascii="Cambria" w:eastAsia="SimSun" w:hAnsi="Cambria" w:cs="Calibri"/>
          <w:kern w:val="1"/>
          <w:sz w:val="22"/>
          <w:szCs w:val="22"/>
          <w:lang w:eastAsia="zh-CN" w:bidi="hi-IN"/>
          <w14:ligatures w14:val="none"/>
        </w:rPr>
        <w:lastRenderedPageBreak/>
        <w:t>pierwotnie wskazana w Ofercie.</w:t>
      </w:r>
    </w:p>
    <w:p w14:paraId="1B18F3BB" w14:textId="77777777" w:rsidR="00E95599" w:rsidRPr="00E95599" w:rsidRDefault="00E95599" w:rsidP="00E95599">
      <w:pPr>
        <w:widowControl w:val="0"/>
        <w:numPr>
          <w:ilvl w:val="0"/>
          <w:numId w:val="23"/>
        </w:numPr>
        <w:suppressAutoHyphens/>
        <w:spacing w:after="0" w:line="240" w:lineRule="auto"/>
        <w:contextualSpacing w:val="0"/>
        <w:jc w:val="both"/>
        <w:rPr>
          <w:rFonts w:ascii="Cambria" w:eastAsia="SimSun" w:hAnsi="Cambria" w:cs="Calibri"/>
          <w:kern w:val="1"/>
          <w:sz w:val="22"/>
          <w:szCs w:val="22"/>
          <w:lang w:eastAsia="zh-CN" w:bidi="hi-IN"/>
          <w14:ligatures w14:val="none"/>
        </w:rPr>
      </w:pPr>
      <w:r w:rsidRPr="00E95599">
        <w:rPr>
          <w:rFonts w:ascii="Cambria" w:eastAsia="SimSun" w:hAnsi="Cambria" w:cs="Calibri"/>
          <w:kern w:val="1"/>
          <w:sz w:val="22"/>
          <w:szCs w:val="22"/>
          <w:lang w:eastAsia="zh-CN" w:bidi="hi-IN"/>
          <w14:ligatures w14:val="none"/>
        </w:rPr>
        <w:t>Skierowanie do prac osób niewskazanych w Ofercie lub niezaakceptowanych przez Zamawiającego w trybie ust. 7, stanowi istotne naruszenie Umowy i uprawnia Zamawiającego do naliczenia kar umownych określonych w § 8.</w:t>
      </w:r>
    </w:p>
    <w:p w14:paraId="7C4DE761" w14:textId="77777777" w:rsidR="009B5A32" w:rsidRDefault="009B5A32" w:rsidP="00860DEF">
      <w:pPr>
        <w:spacing w:line="259" w:lineRule="auto"/>
        <w:contextualSpacing w:val="0"/>
        <w:jc w:val="center"/>
        <w:rPr>
          <w:rFonts w:ascii="Cambria" w:eastAsia="Times New Roman" w:hAnsi="Cambria" w:cs="Times New Roman"/>
          <w:b/>
          <w:bCs/>
          <w:sz w:val="22"/>
          <w:szCs w:val="22"/>
          <w14:ligatures w14:val="none"/>
        </w:rPr>
      </w:pPr>
    </w:p>
    <w:p w14:paraId="208DD922" w14:textId="5CE29A7F"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1</w:t>
      </w:r>
      <w:r>
        <w:rPr>
          <w:rFonts w:ascii="Cambria" w:eastAsia="Times New Roman" w:hAnsi="Cambria" w:cs="Times New Roman"/>
          <w:b/>
          <w:bCs/>
          <w:sz w:val="22"/>
          <w:szCs w:val="22"/>
          <w14:ligatures w14:val="none"/>
        </w:rPr>
        <w:t>2</w:t>
      </w:r>
      <w:r w:rsidRPr="00910313">
        <w:rPr>
          <w:rFonts w:ascii="Cambria" w:eastAsia="Times New Roman" w:hAnsi="Cambria" w:cs="Times New Roman"/>
          <w:b/>
          <w:bCs/>
          <w:sz w:val="22"/>
          <w:szCs w:val="22"/>
          <w14:ligatures w14:val="none"/>
        </w:rPr>
        <w:t>. ZMIANY UMOWY</w:t>
      </w:r>
    </w:p>
    <w:p w14:paraId="7CCFA146" w14:textId="77777777" w:rsidR="00860DEF" w:rsidRPr="00910313" w:rsidRDefault="00860DEF" w:rsidP="00860DEF">
      <w:pPr>
        <w:numPr>
          <w:ilvl w:val="0"/>
          <w:numId w:val="1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Wszelkie zmiany lub uzupełnienia Umowy wymagają formy pisemnej lub elektronicznej (opatrzonej kwalifikowanymi podpisami elektronicznymi), pod rygorem nieważności.</w:t>
      </w:r>
    </w:p>
    <w:p w14:paraId="446AF5E9" w14:textId="77777777" w:rsidR="00860DEF" w:rsidRPr="00910313" w:rsidRDefault="00860DEF" w:rsidP="00860DEF">
      <w:pPr>
        <w:numPr>
          <w:ilvl w:val="0"/>
          <w:numId w:val="11"/>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Zamawiający przewiduje możliwość zmiany Umowy w przypadkach określonych w Zapytaniu Ofertowym oraz w przypadku wystąpienia Siły Wyższej lub zmian w przepisach prawa (np. stawki VAT).</w:t>
      </w:r>
    </w:p>
    <w:p w14:paraId="5668D2AB" w14:textId="77777777" w:rsidR="00860DEF" w:rsidRPr="00910313"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 1</w:t>
      </w:r>
      <w:r>
        <w:rPr>
          <w:rFonts w:ascii="Cambria" w:eastAsia="Times New Roman" w:hAnsi="Cambria" w:cs="Times New Roman"/>
          <w:b/>
          <w:bCs/>
          <w:sz w:val="22"/>
          <w:szCs w:val="22"/>
          <w14:ligatures w14:val="none"/>
        </w:rPr>
        <w:t>3</w:t>
      </w:r>
      <w:r w:rsidRPr="00910313">
        <w:rPr>
          <w:rFonts w:ascii="Cambria" w:eastAsia="Times New Roman" w:hAnsi="Cambria" w:cs="Times New Roman"/>
          <w:b/>
          <w:bCs/>
          <w:sz w:val="22"/>
          <w:szCs w:val="22"/>
          <w14:ligatures w14:val="none"/>
        </w:rPr>
        <w:t>. POSTANOWIENIA KOŃCOWE</w:t>
      </w:r>
    </w:p>
    <w:p w14:paraId="0E66E0F6" w14:textId="77777777" w:rsidR="00860DEF" w:rsidRPr="00910313" w:rsidRDefault="00860DEF" w:rsidP="00860DEF">
      <w:pPr>
        <w:numPr>
          <w:ilvl w:val="0"/>
          <w:numId w:val="1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 sprawach nieuregulowanych w umowie mają zastosowanie przepisy Kodeksu Cywilnego, Ustawy o Prawie Autorskim i Prawach Pokrewnych oraz wytyczne programowe KPO.</w:t>
      </w:r>
    </w:p>
    <w:p w14:paraId="1BD0F3FE" w14:textId="77777777" w:rsidR="00860DEF" w:rsidRPr="00910313" w:rsidRDefault="00860DEF" w:rsidP="00860DEF">
      <w:pPr>
        <w:numPr>
          <w:ilvl w:val="0"/>
          <w:numId w:val="1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Sądem właściwym dla rozstrzygania sporów jest sąd właściwy dla siedziby Zamawiającego.</w:t>
      </w:r>
    </w:p>
    <w:p w14:paraId="3A2D1AB6" w14:textId="77777777" w:rsidR="00860DEF" w:rsidRPr="00910313" w:rsidRDefault="00860DEF" w:rsidP="00860DEF">
      <w:pPr>
        <w:numPr>
          <w:ilvl w:val="0"/>
          <w:numId w:val="1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Umowę sporządzono w dwóch jednobrzmiących egzemplarzach (lub w formie elektronicznej opatrzonej kwalifikowanymi podpisami).</w:t>
      </w:r>
    </w:p>
    <w:p w14:paraId="6F667DDF" w14:textId="77777777" w:rsidR="00860DEF" w:rsidRPr="00910313" w:rsidRDefault="00860DEF" w:rsidP="00860DEF">
      <w:pPr>
        <w:numPr>
          <w:ilvl w:val="0"/>
          <w:numId w:val="12"/>
        </w:numPr>
        <w:spacing w:line="259" w:lineRule="auto"/>
        <w:contextualSpacing w:val="0"/>
        <w:jc w:val="both"/>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Wykonawca przyjmuje do wiadomości, że w celu realizacji działań weryfikacyjno-kontrolnych w zakresie realizacji wskaźników Instytucja Organizująca Konkurs wykorzystuje systemy Arachne i SKANER. Systemy są wykorzystywane na każdym etapie realizacji Przedsięwzięcia, w tym weryfikacji i kontroli wykonania wskaźników oraz weryfikacji wydatków. Dane osobowe Wykonawcy mogą być wykorzystywane i przetwarzane w sytemach Arachne i SKANER.</w:t>
      </w:r>
    </w:p>
    <w:p w14:paraId="49F7D856" w14:textId="77777777" w:rsidR="00860DEF" w:rsidRPr="00910313" w:rsidRDefault="00860DEF" w:rsidP="00860DEF">
      <w:pPr>
        <w:spacing w:line="259" w:lineRule="auto"/>
        <w:contextualSpacing w:val="0"/>
        <w:rPr>
          <w:rFonts w:ascii="Cambria" w:eastAsia="Times New Roman" w:hAnsi="Cambria" w:cs="Times New Roman"/>
          <w:sz w:val="22"/>
          <w:szCs w:val="22"/>
          <w14:ligatures w14:val="none"/>
        </w:rPr>
      </w:pPr>
      <w:r w:rsidRPr="00910313">
        <w:rPr>
          <w:rFonts w:ascii="Cambria" w:eastAsia="Times New Roman" w:hAnsi="Cambria" w:cs="Times New Roman"/>
          <w:b/>
          <w:bCs/>
          <w:sz w:val="22"/>
          <w:szCs w:val="22"/>
          <w14:ligatures w14:val="none"/>
        </w:rPr>
        <w:t>ZAŁĄCZNIKI:</w:t>
      </w:r>
    </w:p>
    <w:p w14:paraId="44332CB0" w14:textId="77777777" w:rsidR="00860DEF" w:rsidRPr="00910313" w:rsidRDefault="00860DEF" w:rsidP="00860DEF">
      <w:pPr>
        <w:numPr>
          <w:ilvl w:val="0"/>
          <w:numId w:val="13"/>
        </w:numPr>
        <w:spacing w:line="259" w:lineRule="auto"/>
        <w:contextualSpacing w:val="0"/>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Opis Przedmiotu Zamówienia (OPZ).</w:t>
      </w:r>
    </w:p>
    <w:p w14:paraId="7A4646C8" w14:textId="77777777" w:rsidR="00860DEF" w:rsidRPr="00910313" w:rsidRDefault="00860DEF" w:rsidP="00860DEF">
      <w:pPr>
        <w:numPr>
          <w:ilvl w:val="0"/>
          <w:numId w:val="13"/>
        </w:numPr>
        <w:spacing w:line="259" w:lineRule="auto"/>
        <w:contextualSpacing w:val="0"/>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Oferta Wykonawcy.</w:t>
      </w:r>
    </w:p>
    <w:p w14:paraId="7516679B" w14:textId="77777777" w:rsidR="00860DEF" w:rsidRPr="00910313" w:rsidRDefault="00860DEF" w:rsidP="00860DEF">
      <w:pPr>
        <w:numPr>
          <w:ilvl w:val="0"/>
          <w:numId w:val="13"/>
        </w:numPr>
        <w:spacing w:line="259" w:lineRule="auto"/>
        <w:contextualSpacing w:val="0"/>
        <w:rPr>
          <w:rFonts w:ascii="Cambria" w:eastAsia="Times New Roman" w:hAnsi="Cambria" w:cs="Times New Roman"/>
          <w:sz w:val="22"/>
          <w:szCs w:val="22"/>
          <w14:ligatures w14:val="none"/>
        </w:rPr>
      </w:pPr>
      <w:r w:rsidRPr="00910313">
        <w:rPr>
          <w:rFonts w:ascii="Cambria" w:eastAsia="Times New Roman" w:hAnsi="Cambria" w:cs="Times New Roman"/>
          <w:sz w:val="22"/>
          <w:szCs w:val="22"/>
          <w14:ligatures w14:val="none"/>
        </w:rPr>
        <w:t>Umowa Powierzenia Przetwarzania Danych Osobowych.</w:t>
      </w:r>
    </w:p>
    <w:p w14:paraId="2742BE76" w14:textId="77777777" w:rsidR="00860DEF" w:rsidRPr="00910313" w:rsidRDefault="00860DEF" w:rsidP="00860DEF">
      <w:pPr>
        <w:spacing w:line="259" w:lineRule="auto"/>
        <w:contextualSpacing w:val="0"/>
        <w:rPr>
          <w:rFonts w:ascii="Cambria" w:eastAsia="Times New Roman" w:hAnsi="Cambria" w:cs="Times New Roman"/>
          <w:b/>
          <w:bCs/>
          <w:sz w:val="22"/>
          <w:szCs w:val="22"/>
          <w14:ligatures w14:val="none"/>
        </w:rPr>
      </w:pPr>
    </w:p>
    <w:p w14:paraId="469189C3" w14:textId="77777777" w:rsidR="00860DEF" w:rsidRPr="00910313" w:rsidRDefault="00860DEF" w:rsidP="00860DEF">
      <w:pPr>
        <w:spacing w:line="259" w:lineRule="auto"/>
        <w:contextualSpacing w:val="0"/>
        <w:rPr>
          <w:rFonts w:ascii="Cambria" w:eastAsia="Times New Roman" w:hAnsi="Cambria" w:cs="Times New Roman"/>
          <w:b/>
          <w:bCs/>
          <w:sz w:val="22"/>
          <w:szCs w:val="22"/>
          <w14:ligatures w14:val="none"/>
        </w:rPr>
      </w:pPr>
    </w:p>
    <w:p w14:paraId="585ECFF6" w14:textId="1EB7E21E" w:rsidR="00860465" w:rsidRDefault="00860DEF" w:rsidP="00860DEF">
      <w:pPr>
        <w:spacing w:line="259" w:lineRule="auto"/>
        <w:contextualSpacing w:val="0"/>
        <w:jc w:val="center"/>
        <w:rPr>
          <w:rFonts w:ascii="Cambria" w:eastAsia="Times New Roman" w:hAnsi="Cambria" w:cs="Times New Roman"/>
          <w:b/>
          <w:bCs/>
          <w:sz w:val="22"/>
          <w:szCs w:val="22"/>
          <w14:ligatures w14:val="none"/>
        </w:rPr>
      </w:pPr>
      <w:r w:rsidRPr="00910313">
        <w:rPr>
          <w:rFonts w:ascii="Cambria" w:eastAsia="Times New Roman" w:hAnsi="Cambria" w:cs="Times New Roman"/>
          <w:b/>
          <w:bCs/>
          <w:sz w:val="22"/>
          <w:szCs w:val="22"/>
          <w14:ligatures w14:val="none"/>
        </w:rPr>
        <w:t>ZAMAWIAJĄCY</w:t>
      </w:r>
      <w:r w:rsidRPr="00910313">
        <w:rPr>
          <w:rFonts w:ascii="Cambria" w:eastAsia="Times New Roman" w:hAnsi="Cambria" w:cs="Times New Roman"/>
          <w:sz w:val="22"/>
          <w:szCs w:val="22"/>
          <w14:ligatures w14:val="none"/>
        </w:rPr>
        <w:t> </w:t>
      </w:r>
      <w:r w:rsidRPr="00910313">
        <w:rPr>
          <w:rFonts w:ascii="Cambria" w:eastAsia="Times New Roman" w:hAnsi="Cambria" w:cs="Times New Roman"/>
          <w:sz w:val="22"/>
          <w:szCs w:val="22"/>
          <w14:ligatures w14:val="none"/>
        </w:rPr>
        <w:tab/>
      </w:r>
      <w:r w:rsidRPr="00910313">
        <w:rPr>
          <w:rFonts w:ascii="Cambria" w:eastAsia="Times New Roman" w:hAnsi="Cambria" w:cs="Times New Roman"/>
          <w:sz w:val="22"/>
          <w:szCs w:val="22"/>
          <w14:ligatures w14:val="none"/>
        </w:rPr>
        <w:tab/>
      </w:r>
      <w:r w:rsidRPr="00910313">
        <w:rPr>
          <w:rFonts w:ascii="Cambria" w:eastAsia="Times New Roman" w:hAnsi="Cambria" w:cs="Times New Roman"/>
          <w:sz w:val="22"/>
          <w:szCs w:val="22"/>
          <w14:ligatures w14:val="none"/>
        </w:rPr>
        <w:tab/>
      </w:r>
      <w:r w:rsidRPr="00910313">
        <w:rPr>
          <w:rFonts w:ascii="Cambria" w:eastAsia="Times New Roman" w:hAnsi="Cambria" w:cs="Times New Roman"/>
          <w:sz w:val="22"/>
          <w:szCs w:val="22"/>
          <w14:ligatures w14:val="none"/>
        </w:rPr>
        <w:tab/>
      </w:r>
      <w:r w:rsidRPr="00910313">
        <w:rPr>
          <w:rFonts w:ascii="Cambria" w:eastAsia="Times New Roman" w:hAnsi="Cambria" w:cs="Times New Roman"/>
          <w:b/>
          <w:bCs/>
          <w:sz w:val="22"/>
          <w:szCs w:val="22"/>
          <w14:ligatures w14:val="none"/>
        </w:rPr>
        <w:t>WYKONAWCA</w:t>
      </w:r>
    </w:p>
    <w:p w14:paraId="0F6A4FE6" w14:textId="77777777" w:rsidR="00860465" w:rsidRDefault="00860465">
      <w:pPr>
        <w:contextualSpacing w:val="0"/>
        <w:rPr>
          <w:rFonts w:ascii="Cambria" w:eastAsia="Times New Roman" w:hAnsi="Cambria" w:cs="Times New Roman"/>
          <w:b/>
          <w:bCs/>
          <w:sz w:val="22"/>
          <w:szCs w:val="22"/>
          <w14:ligatures w14:val="none"/>
        </w:rPr>
      </w:pPr>
      <w:r>
        <w:rPr>
          <w:rFonts w:ascii="Cambria" w:eastAsia="Times New Roman" w:hAnsi="Cambria" w:cs="Times New Roman"/>
          <w:b/>
          <w:bCs/>
          <w:sz w:val="22"/>
          <w:szCs w:val="22"/>
          <w14:ligatures w14:val="none"/>
        </w:rPr>
        <w:br w:type="page"/>
      </w:r>
    </w:p>
    <w:p w14:paraId="7C87EA77" w14:textId="12F6EF84" w:rsidR="00860465" w:rsidRPr="00910313" w:rsidRDefault="00860465" w:rsidP="00860465">
      <w:pPr>
        <w:jc w:val="right"/>
        <w:rPr>
          <w:rFonts w:ascii="Cambria" w:hAnsi="Cambria" w:cs="Times New Roman"/>
          <w:color w:val="000000" w:themeColor="text1"/>
          <w:sz w:val="22"/>
          <w:szCs w:val="22"/>
        </w:rPr>
      </w:pPr>
      <w:r w:rsidRPr="00910313">
        <w:rPr>
          <w:rFonts w:ascii="Cambria" w:hAnsi="Cambria" w:cs="Times New Roman"/>
          <w:color w:val="000000" w:themeColor="text1"/>
          <w:sz w:val="22"/>
          <w:szCs w:val="22"/>
        </w:rPr>
        <w:lastRenderedPageBreak/>
        <w:t xml:space="preserve">Załącznik nr </w:t>
      </w:r>
      <w:r>
        <w:rPr>
          <w:rFonts w:ascii="Cambria" w:hAnsi="Cambria" w:cs="Times New Roman"/>
          <w:color w:val="000000" w:themeColor="text1"/>
          <w:sz w:val="22"/>
          <w:szCs w:val="22"/>
        </w:rPr>
        <w:t>3</w:t>
      </w:r>
      <w:r w:rsidRPr="00910313">
        <w:rPr>
          <w:rFonts w:ascii="Cambria" w:hAnsi="Cambria" w:cs="Times New Roman"/>
          <w:color w:val="000000" w:themeColor="text1"/>
          <w:sz w:val="22"/>
          <w:szCs w:val="22"/>
        </w:rPr>
        <w:t xml:space="preserve"> do umowy</w:t>
      </w:r>
    </w:p>
    <w:p w14:paraId="053AD51D" w14:textId="77777777" w:rsidR="00860465" w:rsidRPr="00910313" w:rsidRDefault="00860465" w:rsidP="00860465">
      <w:pPr>
        <w:rPr>
          <w:rFonts w:ascii="Cambria" w:hAnsi="Cambria" w:cs="Times New Roman"/>
          <w:color w:val="000000" w:themeColor="text1"/>
          <w:sz w:val="22"/>
          <w:szCs w:val="22"/>
        </w:rPr>
      </w:pPr>
    </w:p>
    <w:p w14:paraId="3D0E7301"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UMOWA POWIERZENIA PRZETWARZANIA DANYCH OSOBOWYCH</w:t>
      </w:r>
    </w:p>
    <w:p w14:paraId="6E5ED36A"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zawarta w dniu .................... r. w Przemyślu, pomiędzy:</w:t>
      </w:r>
    </w:p>
    <w:p w14:paraId="46E1727B"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w:t>
      </w:r>
    </w:p>
    <w:p w14:paraId="51F1C4F4"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reprezentowanym przez: ....................................................................................,</w:t>
      </w:r>
    </w:p>
    <w:p w14:paraId="431DB08A"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zwanym dalej „Administratorem”,</w:t>
      </w:r>
    </w:p>
    <w:p w14:paraId="650A6730"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a</w:t>
      </w:r>
    </w:p>
    <w:p w14:paraId="5B257A19"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w:t>
      </w:r>
    </w:p>
    <w:p w14:paraId="47C9ECDE"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reprezentowanym przez: ....................................................................................,</w:t>
      </w:r>
    </w:p>
    <w:p w14:paraId="2890EE0C"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zwanym dalej „Podmiotem Przetwarzającym” lub „Procesorem”.</w:t>
      </w:r>
    </w:p>
    <w:p w14:paraId="5B08FD54"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 xml:space="preserve">Zważywszy, że w związku z realizacją Umowy nr …………… z dnia …………… (zwanej dalej </w:t>
      </w:r>
      <w:r w:rsidRPr="00910313">
        <w:rPr>
          <w:rFonts w:ascii="Cambria" w:hAnsi="Cambria" w:cs="Times New Roman"/>
          <w:b/>
          <w:bCs/>
          <w:color w:val="000000" w:themeColor="text1"/>
          <w:sz w:val="22"/>
          <w:szCs w:val="22"/>
        </w:rPr>
        <w:t>„Umową Główną”</w:t>
      </w:r>
      <w:r w:rsidRPr="00910313">
        <w:rPr>
          <w:rFonts w:ascii="Cambria" w:hAnsi="Cambria" w:cs="Times New Roman"/>
          <w:color w:val="000000" w:themeColor="text1"/>
          <w:sz w:val="22"/>
          <w:szCs w:val="22"/>
        </w:rPr>
        <w:t xml:space="preserve">) dotyczącej dostawy i wdrożenia infrastruktury serwerowej, Podmiot Przetwarzający będzie miał dostęp do danych osobowych, Strony zawierają niniejszą umowę (zwaną dalej </w:t>
      </w:r>
      <w:r w:rsidRPr="00910313">
        <w:rPr>
          <w:rFonts w:ascii="Cambria" w:hAnsi="Cambria" w:cs="Times New Roman"/>
          <w:b/>
          <w:bCs/>
          <w:color w:val="000000" w:themeColor="text1"/>
          <w:sz w:val="22"/>
          <w:szCs w:val="22"/>
        </w:rPr>
        <w:t>„Umową Powierzenia”</w:t>
      </w:r>
      <w:r w:rsidRPr="00910313">
        <w:rPr>
          <w:rFonts w:ascii="Cambria" w:hAnsi="Cambria" w:cs="Times New Roman"/>
          <w:color w:val="000000" w:themeColor="text1"/>
          <w:sz w:val="22"/>
          <w:szCs w:val="22"/>
        </w:rPr>
        <w:t>) o następującej treści:</w:t>
      </w:r>
    </w:p>
    <w:p w14:paraId="02EB577C"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1</w:t>
      </w:r>
    </w:p>
    <w:p w14:paraId="1987ECF7"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Przedmiot i Czas Trwania Przetwarzania</w:t>
      </w:r>
    </w:p>
    <w:p w14:paraId="0E9A8D10" w14:textId="77777777" w:rsidR="00860465" w:rsidRPr="00910313" w:rsidRDefault="00860465" w:rsidP="00860465">
      <w:pPr>
        <w:numPr>
          <w:ilvl w:val="0"/>
          <w:numId w:val="14"/>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Administrator powierza Podmiotowi Przetwarzającemu przetwarzanie danych osobowych w trybie art. 28 Rozporządzenia Parlamentu Europejskiego i Rady (UE) 2016/679 (RODO), na zasadach i w celu określonym w niniejszej Umowie.</w:t>
      </w:r>
    </w:p>
    <w:p w14:paraId="5A22544F" w14:textId="77777777" w:rsidR="00860465" w:rsidRPr="00910313" w:rsidRDefault="00860465" w:rsidP="00860465">
      <w:pPr>
        <w:numPr>
          <w:ilvl w:val="0"/>
          <w:numId w:val="14"/>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Powierzenie przetwarzania danych następuje wyłącznie w celu realizacji Umowy Głównej, tj. w celu:</w:t>
      </w:r>
    </w:p>
    <w:p w14:paraId="72094F0F" w14:textId="77777777" w:rsidR="00860465" w:rsidRPr="00910313" w:rsidRDefault="00860465" w:rsidP="00860465">
      <w:pPr>
        <w:numPr>
          <w:ilvl w:val="1"/>
          <w:numId w:val="14"/>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Migracji danych i systemów (w tym baz danych medycznych, systemów Oracle, Active Directory),</w:t>
      </w:r>
    </w:p>
    <w:p w14:paraId="6A2AF605" w14:textId="77777777" w:rsidR="00860465" w:rsidRPr="00910313" w:rsidRDefault="00860465" w:rsidP="00860465">
      <w:pPr>
        <w:numPr>
          <w:ilvl w:val="1"/>
          <w:numId w:val="14"/>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Konfiguracji infrastruktury serwerowej i usług katalogowych,</w:t>
      </w:r>
    </w:p>
    <w:p w14:paraId="0D2D1C86" w14:textId="77777777" w:rsidR="00860465" w:rsidRPr="00910313" w:rsidRDefault="00860465" w:rsidP="00860465">
      <w:pPr>
        <w:numPr>
          <w:ilvl w:val="1"/>
          <w:numId w:val="14"/>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Świadczenia usług serwisu gwarancyjnego i wsparcia technicznego.</w:t>
      </w:r>
    </w:p>
    <w:p w14:paraId="16ABFA14" w14:textId="77777777" w:rsidR="00860465" w:rsidRPr="00910313" w:rsidRDefault="00860465" w:rsidP="00860465">
      <w:pPr>
        <w:numPr>
          <w:ilvl w:val="0"/>
          <w:numId w:val="14"/>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Umowa zostaje zawarta na czas obowiązywania Umowy Głównej oraz okres świadczenia serwisu gwarancyjnego.</w:t>
      </w:r>
    </w:p>
    <w:p w14:paraId="5EA589FC"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2</w:t>
      </w:r>
    </w:p>
    <w:p w14:paraId="0FAB75A5"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Zakres i Charakter Przetwarzania</w:t>
      </w:r>
    </w:p>
    <w:p w14:paraId="3FCD0066" w14:textId="77777777" w:rsidR="00860465" w:rsidRPr="00910313" w:rsidRDefault="00860465" w:rsidP="00860465">
      <w:pPr>
        <w:numPr>
          <w:ilvl w:val="0"/>
          <w:numId w:val="15"/>
        </w:numPr>
        <w:rPr>
          <w:rFonts w:ascii="Cambria" w:hAnsi="Cambria" w:cs="Times New Roman"/>
          <w:color w:val="000000" w:themeColor="text1"/>
          <w:sz w:val="22"/>
          <w:szCs w:val="22"/>
        </w:rPr>
      </w:pPr>
      <w:r w:rsidRPr="00910313">
        <w:rPr>
          <w:rFonts w:ascii="Cambria" w:hAnsi="Cambria" w:cs="Times New Roman"/>
          <w:b/>
          <w:bCs/>
          <w:color w:val="000000" w:themeColor="text1"/>
          <w:sz w:val="22"/>
          <w:szCs w:val="22"/>
        </w:rPr>
        <w:t>Zakres danych (Kategorie osób):</w:t>
      </w:r>
      <w:r w:rsidRPr="00910313">
        <w:rPr>
          <w:rFonts w:ascii="Cambria" w:hAnsi="Cambria" w:cs="Times New Roman"/>
          <w:color w:val="000000" w:themeColor="text1"/>
          <w:sz w:val="22"/>
          <w:szCs w:val="22"/>
        </w:rPr>
        <w:t xml:space="preserve"> Przetwarzanie dotyczy danych osobowych:</w:t>
      </w:r>
    </w:p>
    <w:p w14:paraId="36953181" w14:textId="77777777" w:rsidR="00860465" w:rsidRPr="00910313" w:rsidRDefault="00860465" w:rsidP="00860465">
      <w:pPr>
        <w:numPr>
          <w:ilvl w:val="1"/>
          <w:numId w:val="15"/>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Pracowników i współpracowników Administratora (użytkownicy systemów IT),</w:t>
      </w:r>
    </w:p>
    <w:p w14:paraId="149903A6" w14:textId="77777777" w:rsidR="00860465" w:rsidRPr="00910313" w:rsidRDefault="00860465" w:rsidP="00860465">
      <w:pPr>
        <w:numPr>
          <w:ilvl w:val="1"/>
          <w:numId w:val="15"/>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Pacjentów Administratora (w zakresie niezbędnym do migracji baz danych systemów medycznych).</w:t>
      </w:r>
    </w:p>
    <w:p w14:paraId="4D2DAC5A" w14:textId="77777777" w:rsidR="00860465" w:rsidRPr="00910313" w:rsidRDefault="00860465" w:rsidP="00860465">
      <w:pPr>
        <w:numPr>
          <w:ilvl w:val="0"/>
          <w:numId w:val="15"/>
        </w:numPr>
        <w:rPr>
          <w:rFonts w:ascii="Cambria" w:hAnsi="Cambria" w:cs="Times New Roman"/>
          <w:color w:val="000000" w:themeColor="text1"/>
          <w:sz w:val="22"/>
          <w:szCs w:val="22"/>
        </w:rPr>
      </w:pPr>
      <w:r w:rsidRPr="00910313">
        <w:rPr>
          <w:rFonts w:ascii="Cambria" w:hAnsi="Cambria" w:cs="Times New Roman"/>
          <w:b/>
          <w:bCs/>
          <w:color w:val="000000" w:themeColor="text1"/>
          <w:sz w:val="22"/>
          <w:szCs w:val="22"/>
        </w:rPr>
        <w:t>Rodzaj danych:</w:t>
      </w:r>
    </w:p>
    <w:p w14:paraId="6C39E99C" w14:textId="77777777" w:rsidR="00860465" w:rsidRPr="00910313" w:rsidRDefault="00860465" w:rsidP="00860465">
      <w:pPr>
        <w:numPr>
          <w:ilvl w:val="1"/>
          <w:numId w:val="16"/>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Dane zwykłe: imiona, nazwiska, identyfikatory służbowe (loginy), adresy e-mail, numery telefonów służbowych, numery IP, logi systemowe.</w:t>
      </w:r>
    </w:p>
    <w:p w14:paraId="04C3FB9D" w14:textId="77777777" w:rsidR="00860465" w:rsidRPr="00910313" w:rsidRDefault="00860465" w:rsidP="00860465">
      <w:pPr>
        <w:numPr>
          <w:ilvl w:val="1"/>
          <w:numId w:val="16"/>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Dane szczególnych kategorii (art. 9 RODO): dane dotyczące zdrowia, zawarte w migrowanych bazach danych (wyłącznie w zakresie operacji technicznych migracji, bez prawa do wglądu merytorycznego w dokumentację medyczną, chyba że jest to niezbędne do naprawy bazy danych).</w:t>
      </w:r>
    </w:p>
    <w:p w14:paraId="6D9865E9" w14:textId="77777777" w:rsidR="00860465" w:rsidRDefault="00860465" w:rsidP="00860465">
      <w:pPr>
        <w:numPr>
          <w:ilvl w:val="0"/>
          <w:numId w:val="15"/>
        </w:numPr>
        <w:rPr>
          <w:rFonts w:ascii="Cambria" w:hAnsi="Cambria" w:cs="Times New Roman"/>
          <w:color w:val="000000" w:themeColor="text1"/>
          <w:sz w:val="22"/>
          <w:szCs w:val="22"/>
        </w:rPr>
      </w:pPr>
      <w:r w:rsidRPr="00910313">
        <w:rPr>
          <w:rFonts w:ascii="Cambria" w:hAnsi="Cambria" w:cs="Times New Roman"/>
          <w:b/>
          <w:bCs/>
          <w:color w:val="000000" w:themeColor="text1"/>
          <w:sz w:val="22"/>
          <w:szCs w:val="22"/>
        </w:rPr>
        <w:t>Charakter przetwarzania:</w:t>
      </w:r>
      <w:r w:rsidRPr="00910313">
        <w:rPr>
          <w:rFonts w:ascii="Cambria" w:hAnsi="Cambria" w:cs="Times New Roman"/>
          <w:color w:val="000000" w:themeColor="text1"/>
          <w:sz w:val="22"/>
          <w:szCs w:val="22"/>
        </w:rPr>
        <w:t xml:space="preserve"> Przetwarzanie będzie polegało na operacjach technicznych takich jak: zbieranie, utrwalanie, organizowanie, porządkowanie, przechowywanie (backup), adaptowanie (migracja), pobieranie, przeglądanie (w celach diagnostycznych), usuwanie lub niszczenie.</w:t>
      </w:r>
    </w:p>
    <w:p w14:paraId="20A9C7EE" w14:textId="77777777" w:rsidR="003558E0" w:rsidRPr="00910313" w:rsidRDefault="003558E0" w:rsidP="003558E0">
      <w:pPr>
        <w:ind w:left="720"/>
        <w:rPr>
          <w:rFonts w:ascii="Cambria" w:hAnsi="Cambria" w:cs="Times New Roman"/>
          <w:color w:val="000000" w:themeColor="text1"/>
          <w:sz w:val="22"/>
          <w:szCs w:val="22"/>
        </w:rPr>
      </w:pPr>
      <w:bookmarkStart w:id="0" w:name="_GoBack"/>
      <w:bookmarkEnd w:id="0"/>
    </w:p>
    <w:p w14:paraId="0A8A9E79"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lastRenderedPageBreak/>
        <w:t>§ 3</w:t>
      </w:r>
    </w:p>
    <w:p w14:paraId="02EE4122"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Obowiązki Podmiotu Przetwarzającego</w:t>
      </w:r>
    </w:p>
    <w:p w14:paraId="0945592C" w14:textId="77777777" w:rsidR="00860465" w:rsidRPr="00910313" w:rsidRDefault="00860465" w:rsidP="00860465">
      <w:p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Podmiot Przetwarzający zobowiązuje się do:</w:t>
      </w:r>
    </w:p>
    <w:p w14:paraId="447A99B8"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Przetwarzania danych osobowych wyłącznie na udokumentowane polecenie Administratora (za takie polecenie uważa się postanowienia Umowy Głównej i SOPZ).</w:t>
      </w:r>
    </w:p>
    <w:p w14:paraId="2E68032C"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Zapewnienia, by osoby upoważnione do przetwarzania danych osobowych (personel techniczny, inżynierowie wdrożeniowi) zobowiązały się do zachowania tajemnicy lub by podlegały odpowiedniemu ustawowemu obowiązkowi zachowania tajemnicy.</w:t>
      </w:r>
    </w:p>
    <w:p w14:paraId="674E89A5"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Podejmowania wszelkich środków wymaganych na mocy art. 32 RODO (bezpieczeństwo przetwarzania), w szczególności:</w:t>
      </w:r>
    </w:p>
    <w:p w14:paraId="4B0376E7" w14:textId="77777777" w:rsidR="00860465" w:rsidRPr="00910313" w:rsidRDefault="00860465" w:rsidP="00860465">
      <w:pPr>
        <w:numPr>
          <w:ilvl w:val="1"/>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Szyfrowania danych w transmisji i spoczynku (w szczególności kopii zapasowych i dysków twardych),</w:t>
      </w:r>
    </w:p>
    <w:p w14:paraId="5EF54E56" w14:textId="77777777" w:rsidR="00860465" w:rsidRPr="00910313" w:rsidRDefault="00860465" w:rsidP="00860465">
      <w:pPr>
        <w:numPr>
          <w:ilvl w:val="1"/>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Zapewnienia zdolności do ciągłego zapewnienia poufności, integralności, dostępności i odporności systemów przetwarzania,</w:t>
      </w:r>
    </w:p>
    <w:p w14:paraId="03CB31F5" w14:textId="77777777" w:rsidR="00860465" w:rsidRPr="00910313" w:rsidRDefault="00860465" w:rsidP="00860465">
      <w:pPr>
        <w:numPr>
          <w:ilvl w:val="1"/>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Regularnego testowania, mierzenia i oceniania skuteczności środków technicznych i organizacyjnych.</w:t>
      </w:r>
    </w:p>
    <w:p w14:paraId="25482905"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Przestrzegania warunków korzystania z usług innego podmiotu przetwarzającego (podpowierzenie), określonych w § 5.</w:t>
      </w:r>
    </w:p>
    <w:p w14:paraId="5C5A7450"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Pomagania Administratorowi, poprzez odpowiednie środki techniczne i organizacyjne, w wywiązywaniu się z obowiązku odpowiadania na żądania osób, których dane dotyczą (np. prawo do bycia zapomnianym, prawo dostępu).</w:t>
      </w:r>
    </w:p>
    <w:p w14:paraId="152D168E"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Pomagania Administratorowi w wywiązywaniu się z obowiązków określonych w art. 32-36 RODO (bezpieczeństwo, zgłaszanie naruszeń, ocena skutków dla ochrony danych).</w:t>
      </w:r>
    </w:p>
    <w:p w14:paraId="7DC6F1DD"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 zakończeniu świadczenia usług związanych z przetwarzaniem – zależnie od decyzji Administratora – usunięcia lub zwrotu wszelkich danych osobowych oraz usunięcia wszelkich ich istniejących kopii, chyba że prawo Unii lub prawo państwa członkowskiego nakazują przechowywanie danych osobowych.</w:t>
      </w:r>
    </w:p>
    <w:p w14:paraId="5439B8E6" w14:textId="77777777" w:rsidR="00860465" w:rsidRPr="00910313" w:rsidRDefault="00860465" w:rsidP="00860465">
      <w:pPr>
        <w:numPr>
          <w:ilvl w:val="0"/>
          <w:numId w:val="17"/>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Udostępniania Administratorowi wszelkich informacji niezbędnych do wykazania spełnienia obowiązków określonych w niniejszym artykule oraz umożliwiania Administratorowi lub audytorowi upoważnionemu przez Administratora przeprowadzania audytów, w tym inspekcji.</w:t>
      </w:r>
    </w:p>
    <w:p w14:paraId="45773515"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4</w:t>
      </w:r>
    </w:p>
    <w:p w14:paraId="093C4531"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Zgłaszanie Naruszeń Ochrony Danych</w:t>
      </w:r>
    </w:p>
    <w:p w14:paraId="6837251E" w14:textId="77777777" w:rsidR="00860465" w:rsidRPr="00910313" w:rsidRDefault="00860465" w:rsidP="00860465">
      <w:pPr>
        <w:numPr>
          <w:ilvl w:val="0"/>
          <w:numId w:val="18"/>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 xml:space="preserve">Podmiot Przetwarzający, po stwierdzeniu naruszenia ochrony danych osobowych (np. wyciek danych, atak ransomware, utrata nośnika), zgłasza je Administratorowi bez zbędnej zwłoki, nie później niż w ciągu </w:t>
      </w:r>
      <w:r w:rsidRPr="00910313">
        <w:rPr>
          <w:rFonts w:ascii="Cambria" w:hAnsi="Cambria" w:cs="Times New Roman"/>
          <w:b/>
          <w:bCs/>
          <w:color w:val="000000" w:themeColor="text1"/>
          <w:sz w:val="22"/>
          <w:szCs w:val="22"/>
        </w:rPr>
        <w:t>24 godzin</w:t>
      </w:r>
      <w:r w:rsidRPr="00910313">
        <w:rPr>
          <w:rFonts w:ascii="Cambria" w:hAnsi="Cambria" w:cs="Times New Roman"/>
          <w:color w:val="000000" w:themeColor="text1"/>
          <w:sz w:val="22"/>
          <w:szCs w:val="22"/>
        </w:rPr>
        <w:t xml:space="preserve"> od stwierdzenia naruszenia.</w:t>
      </w:r>
    </w:p>
    <w:p w14:paraId="2697D235" w14:textId="77777777" w:rsidR="00860465" w:rsidRPr="00910313" w:rsidRDefault="00860465" w:rsidP="00860465">
      <w:pPr>
        <w:numPr>
          <w:ilvl w:val="0"/>
          <w:numId w:val="18"/>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Zgłoszenie powinno zawierać co najmniej: opis charakteru naruszenia, kategorie i przybliżoną liczbę osób, których dotyczy naruszenie, możliwe konsekwencje naruszenia oraz środki podjęte w celu zaradzenia naruszeniu.</w:t>
      </w:r>
    </w:p>
    <w:p w14:paraId="2967FAB8"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5</w:t>
      </w:r>
    </w:p>
    <w:p w14:paraId="150A38EB"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Podpowierzenie (Subprocesorzy)</w:t>
      </w:r>
    </w:p>
    <w:p w14:paraId="44363B34" w14:textId="77777777" w:rsidR="00860465" w:rsidRPr="00910313" w:rsidRDefault="00860465" w:rsidP="00860465">
      <w:pPr>
        <w:numPr>
          <w:ilvl w:val="0"/>
          <w:numId w:val="19"/>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Administrator wyraża ogólną zgodę na korzystanie przez Podmiotu Przetwarzającego z usług innych podmiotów przetwarzających (Subprocesorów), pod warunkiem, że są to podmioty niezbędne do realizacji usług (np. producenci oprogramowania w zakresie wsparcia technicznego III linii, dostawcy chmury dla backupu).</w:t>
      </w:r>
    </w:p>
    <w:p w14:paraId="6F8A1DB1" w14:textId="77777777" w:rsidR="00860465" w:rsidRPr="00910313" w:rsidRDefault="00860465" w:rsidP="00860465">
      <w:pPr>
        <w:numPr>
          <w:ilvl w:val="0"/>
          <w:numId w:val="19"/>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lastRenderedPageBreak/>
        <w:t>Podmiot Przetwarzający poinformuje Administratora o wszelkich zamierzonych zmianach dotyczących dodania lub zastąpienia innych podmiotów przetwarzających, dając Administratorowi możliwość wyrażenia sprzeciwu wobec takich zmian.</w:t>
      </w:r>
    </w:p>
    <w:p w14:paraId="20A20D68" w14:textId="77777777" w:rsidR="00860465" w:rsidRPr="00910313" w:rsidRDefault="00860465" w:rsidP="00860465">
      <w:pPr>
        <w:numPr>
          <w:ilvl w:val="0"/>
          <w:numId w:val="19"/>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Podmiot Przetwarzający zapewni, aby na Subprocesora nałożone zostały te same obowiązki ochrony danych, jak w niniejszej Umowie, w szczególności w zakresie gwarancji wdrożenia odpowiednich środków technicznych i organizacyjnych.</w:t>
      </w:r>
    </w:p>
    <w:p w14:paraId="03E91D3C"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6</w:t>
      </w:r>
    </w:p>
    <w:p w14:paraId="21134118"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Transfer Danych do Państw Trzecich</w:t>
      </w:r>
    </w:p>
    <w:p w14:paraId="7AB4F554" w14:textId="77777777" w:rsidR="00860465" w:rsidRPr="00910313" w:rsidRDefault="00860465" w:rsidP="00860465">
      <w:pPr>
        <w:numPr>
          <w:ilvl w:val="0"/>
          <w:numId w:val="20"/>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Podmiot Przetwarzający nie będzie przekazywał danych osobowych do państwa trzeciego (poza Europejski Obszar Gospodarczy) ani do organizacji międzynarodowej, chyba że wymaga tego prawo Unii lub prawo państwa członkowskiego.</w:t>
      </w:r>
    </w:p>
    <w:p w14:paraId="0B349FE3" w14:textId="77777777" w:rsidR="00860465" w:rsidRPr="00910313" w:rsidRDefault="00860465" w:rsidP="00860465">
      <w:pPr>
        <w:numPr>
          <w:ilvl w:val="0"/>
          <w:numId w:val="20"/>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W przypadku konieczności transferu danych (np. wsparcie techniczne producenta z USA), transfer taki może odbyć się wyłącznie przy zapewnieniu odpowiednich zabezpieczeń (np. Ramy Ochrony Danych UE-USA, Standardowe Klauzule Umowne).</w:t>
      </w:r>
    </w:p>
    <w:p w14:paraId="7CE6916A"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7</w:t>
      </w:r>
    </w:p>
    <w:p w14:paraId="34659A6D"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Odpowiedzialność</w:t>
      </w:r>
    </w:p>
    <w:p w14:paraId="38E21872" w14:textId="77777777" w:rsidR="00860465" w:rsidRPr="00910313" w:rsidRDefault="00860465" w:rsidP="00860465">
      <w:pPr>
        <w:numPr>
          <w:ilvl w:val="0"/>
          <w:numId w:val="21"/>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Podmiot Przetwarzający ponosi odpowiedzialność za szkody wyrządzone Administratorowi lub osobom trzecim w wyniku przetwarzania danych niezgodnie z Umową lub przepisami RODO.</w:t>
      </w:r>
    </w:p>
    <w:p w14:paraId="54D0A6E1" w14:textId="77777777" w:rsidR="00860465" w:rsidRPr="00910313" w:rsidRDefault="00860465" w:rsidP="00860465">
      <w:pPr>
        <w:numPr>
          <w:ilvl w:val="0"/>
          <w:numId w:val="21"/>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Podmiot Przetwarzający odpowiada za działania i zaniechania swoich podwykonawców (Subprocesorów) jak za działania własne.</w:t>
      </w:r>
    </w:p>
    <w:p w14:paraId="639EDAEE" w14:textId="77777777" w:rsidR="00860465" w:rsidRPr="00910313" w:rsidRDefault="00860465" w:rsidP="00860465">
      <w:pPr>
        <w:numPr>
          <w:ilvl w:val="0"/>
          <w:numId w:val="21"/>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Kary umowne za naruszenie zasad ochrony danych określone są w Umowie Głównej (§ 8).</w:t>
      </w:r>
    </w:p>
    <w:p w14:paraId="6041CA74"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 8</w:t>
      </w:r>
    </w:p>
    <w:p w14:paraId="5700B6DB" w14:textId="77777777" w:rsidR="00860465" w:rsidRPr="00910313" w:rsidRDefault="00860465" w:rsidP="00860465">
      <w:pPr>
        <w:jc w:val="center"/>
        <w:rPr>
          <w:rFonts w:ascii="Cambria" w:hAnsi="Cambria" w:cs="Times New Roman"/>
          <w:b/>
          <w:bCs/>
          <w:color w:val="000000" w:themeColor="text1"/>
          <w:sz w:val="22"/>
          <w:szCs w:val="22"/>
        </w:rPr>
      </w:pPr>
      <w:r w:rsidRPr="00910313">
        <w:rPr>
          <w:rFonts w:ascii="Cambria" w:hAnsi="Cambria" w:cs="Times New Roman"/>
          <w:b/>
          <w:bCs/>
          <w:color w:val="000000" w:themeColor="text1"/>
          <w:sz w:val="22"/>
          <w:szCs w:val="22"/>
        </w:rPr>
        <w:t>Postanowienia Końcowe</w:t>
      </w:r>
    </w:p>
    <w:p w14:paraId="5173CCEB" w14:textId="77777777" w:rsidR="00860465" w:rsidRPr="00910313" w:rsidRDefault="00860465" w:rsidP="00860465">
      <w:pPr>
        <w:numPr>
          <w:ilvl w:val="0"/>
          <w:numId w:val="22"/>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W sprawach nieuregulowanych zastosowanie mają przepisy RODO oraz ustawy o ochronie danych osobowych.</w:t>
      </w:r>
    </w:p>
    <w:p w14:paraId="628939A5" w14:textId="77777777" w:rsidR="00860465" w:rsidRPr="00910313" w:rsidRDefault="00860465" w:rsidP="00860465">
      <w:pPr>
        <w:numPr>
          <w:ilvl w:val="0"/>
          <w:numId w:val="22"/>
        </w:numPr>
        <w:rPr>
          <w:rFonts w:ascii="Cambria" w:hAnsi="Cambria" w:cs="Times New Roman"/>
          <w:color w:val="000000" w:themeColor="text1"/>
          <w:sz w:val="22"/>
          <w:szCs w:val="22"/>
        </w:rPr>
      </w:pPr>
      <w:r w:rsidRPr="00910313">
        <w:rPr>
          <w:rFonts w:ascii="Cambria" w:hAnsi="Cambria" w:cs="Times New Roman"/>
          <w:color w:val="000000" w:themeColor="text1"/>
          <w:sz w:val="22"/>
          <w:szCs w:val="22"/>
        </w:rPr>
        <w:t>Umowa została sporządzona w formie elektronicznej.</w:t>
      </w:r>
    </w:p>
    <w:p w14:paraId="45756CD2" w14:textId="77777777" w:rsidR="00860465" w:rsidRPr="00910313" w:rsidRDefault="00860465" w:rsidP="00860465">
      <w:pPr>
        <w:ind w:left="720"/>
        <w:rPr>
          <w:rFonts w:ascii="Cambria" w:hAnsi="Cambria" w:cs="Times New Roman"/>
          <w:color w:val="000000" w:themeColor="text1"/>
          <w:sz w:val="22"/>
          <w:szCs w:val="22"/>
        </w:rPr>
      </w:pPr>
    </w:p>
    <w:p w14:paraId="44DC941F" w14:textId="77777777" w:rsidR="00860465" w:rsidRPr="00910313" w:rsidRDefault="00860465" w:rsidP="00860465">
      <w:pPr>
        <w:jc w:val="center"/>
        <w:rPr>
          <w:rFonts w:ascii="Cambria" w:hAnsi="Cambria" w:cs="Times New Roman"/>
          <w:color w:val="000000" w:themeColor="text1"/>
          <w:sz w:val="22"/>
          <w:szCs w:val="22"/>
        </w:rPr>
      </w:pPr>
      <w:r w:rsidRPr="00910313">
        <w:rPr>
          <w:rFonts w:ascii="Cambria" w:hAnsi="Cambria" w:cs="Times New Roman"/>
          <w:color w:val="000000" w:themeColor="text1"/>
          <w:sz w:val="22"/>
          <w:szCs w:val="22"/>
        </w:rPr>
        <w:t xml:space="preserve">............................................................ </w:t>
      </w:r>
      <w:r w:rsidRPr="00910313">
        <w:rPr>
          <w:rFonts w:ascii="Cambria" w:hAnsi="Cambria" w:cs="Times New Roman"/>
          <w:color w:val="000000" w:themeColor="text1"/>
          <w:sz w:val="22"/>
          <w:szCs w:val="22"/>
        </w:rPr>
        <w:tab/>
      </w:r>
      <w:r w:rsidRPr="00910313">
        <w:rPr>
          <w:rFonts w:ascii="Cambria" w:hAnsi="Cambria" w:cs="Times New Roman"/>
          <w:color w:val="000000" w:themeColor="text1"/>
          <w:sz w:val="22"/>
          <w:szCs w:val="22"/>
        </w:rPr>
        <w:tab/>
        <w:t>............................................................</w:t>
      </w:r>
    </w:p>
    <w:p w14:paraId="0DE82AA0" w14:textId="5D2B4F50" w:rsidR="00860DEF" w:rsidRPr="00910313" w:rsidRDefault="00860465" w:rsidP="00860465">
      <w:pPr>
        <w:spacing w:line="259" w:lineRule="auto"/>
        <w:contextualSpacing w:val="0"/>
        <w:jc w:val="center"/>
        <w:rPr>
          <w:rFonts w:ascii="Cambria" w:eastAsia="Times New Roman" w:hAnsi="Cambria" w:cs="Times New Roman"/>
          <w:sz w:val="22"/>
          <w:szCs w:val="22"/>
          <w14:ligatures w14:val="none"/>
        </w:rPr>
      </w:pPr>
      <w:r w:rsidRPr="00910313">
        <w:rPr>
          <w:rFonts w:ascii="Cambria" w:hAnsi="Cambria" w:cs="Times New Roman"/>
          <w:color w:val="000000" w:themeColor="text1"/>
          <w:sz w:val="22"/>
          <w:szCs w:val="22"/>
        </w:rPr>
        <w:t xml:space="preserve">(Podmiot Przetwarzający)                                                                   (Administrator) </w:t>
      </w:r>
      <w:r w:rsidRPr="00910313">
        <w:rPr>
          <w:rFonts w:ascii="Cambria" w:hAnsi="Cambria" w:cs="Times New Roman"/>
          <w:color w:val="000000" w:themeColor="text1"/>
          <w:sz w:val="22"/>
          <w:szCs w:val="22"/>
        </w:rPr>
        <w:tab/>
      </w:r>
    </w:p>
    <w:p w14:paraId="41AB2234" w14:textId="77777777" w:rsidR="006776B9" w:rsidRDefault="006776B9"/>
    <w:sectPr w:rsidR="006776B9">
      <w:head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5908AE" w16cex:dateUtc="2026-04-15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AB26AC" w16cid:durableId="265908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965FE" w14:textId="77777777" w:rsidR="003743F5" w:rsidRDefault="003743F5" w:rsidP="00C13BC4">
      <w:pPr>
        <w:spacing w:after="0" w:line="240" w:lineRule="auto"/>
      </w:pPr>
      <w:r>
        <w:separator/>
      </w:r>
    </w:p>
  </w:endnote>
  <w:endnote w:type="continuationSeparator" w:id="0">
    <w:p w14:paraId="09D9C7D7" w14:textId="77777777" w:rsidR="003743F5" w:rsidRDefault="003743F5" w:rsidP="00C13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2F2C6" w14:textId="77777777" w:rsidR="003743F5" w:rsidRDefault="003743F5" w:rsidP="00C13BC4">
      <w:pPr>
        <w:spacing w:after="0" w:line="240" w:lineRule="auto"/>
      </w:pPr>
      <w:r>
        <w:separator/>
      </w:r>
    </w:p>
  </w:footnote>
  <w:footnote w:type="continuationSeparator" w:id="0">
    <w:p w14:paraId="2A74F4F5" w14:textId="77777777" w:rsidR="003743F5" w:rsidRDefault="003743F5" w:rsidP="00C13B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15B24" w14:textId="62DF6EF8" w:rsidR="00C13BC4" w:rsidRDefault="00C13BC4">
    <w:pPr>
      <w:pStyle w:val="Nagwek"/>
    </w:pPr>
    <w:r>
      <w:rPr>
        <w:noProof/>
        <w:lang w:eastAsia="pl-PL"/>
      </w:rPr>
      <w:drawing>
        <wp:inline distT="0" distB="0" distL="0" distR="0" wp14:anchorId="30B10ED7" wp14:editId="0A12E68E">
          <wp:extent cx="5760720" cy="571500"/>
          <wp:effectExtent l="0" t="0" r="0" b="0"/>
          <wp:docPr id="6" name="Obraz 6" descr="The image depicts a series of logos representing the financial support structure for Poland's healthcare sector, including the National Health Fund, the Polish Republic, European Union, and the Next Generation EU initiativ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The image depicts a series of logos representing the financial support structure for Poland's healthcare sector, including the National Health Fund, the Polish Republic, European Union, and the Next Generation EU initiative.&#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34E"/>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5B77DA9"/>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B892E1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BDD5436"/>
    <w:multiLevelType w:val="multilevel"/>
    <w:tmpl w:val="C598FB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292304"/>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2E62E1F"/>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48532A2"/>
    <w:multiLevelType w:val="multilevel"/>
    <w:tmpl w:val="60F2B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CA1204"/>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29322547"/>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6011406"/>
    <w:multiLevelType w:val="multilevel"/>
    <w:tmpl w:val="B13E1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687501"/>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4924223E"/>
    <w:multiLevelType w:val="multilevel"/>
    <w:tmpl w:val="BDB67A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C6A4E"/>
    <w:multiLevelType w:val="multilevel"/>
    <w:tmpl w:val="E7880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073B36"/>
    <w:multiLevelType w:val="multilevel"/>
    <w:tmpl w:val="8CF87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A96554"/>
    <w:multiLevelType w:val="multilevel"/>
    <w:tmpl w:val="1B945B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8031EB"/>
    <w:multiLevelType w:val="multilevel"/>
    <w:tmpl w:val="8528D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D66475"/>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6B160942"/>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6BDF2AEE"/>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6BE91EA0"/>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6C7E6D17"/>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74054471"/>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0"/>
  </w:num>
  <w:num w:numId="2">
    <w:abstractNumId w:val="21"/>
  </w:num>
  <w:num w:numId="3">
    <w:abstractNumId w:val="5"/>
  </w:num>
  <w:num w:numId="4">
    <w:abstractNumId w:val="20"/>
  </w:num>
  <w:num w:numId="5">
    <w:abstractNumId w:val="8"/>
  </w:num>
  <w:num w:numId="6">
    <w:abstractNumId w:val="16"/>
  </w:num>
  <w:num w:numId="7">
    <w:abstractNumId w:val="4"/>
  </w:num>
  <w:num w:numId="8">
    <w:abstractNumId w:val="18"/>
  </w:num>
  <w:num w:numId="9">
    <w:abstractNumId w:val="0"/>
  </w:num>
  <w:num w:numId="10">
    <w:abstractNumId w:val="2"/>
  </w:num>
  <w:num w:numId="11">
    <w:abstractNumId w:val="17"/>
  </w:num>
  <w:num w:numId="12">
    <w:abstractNumId w:val="1"/>
  </w:num>
  <w:num w:numId="13">
    <w:abstractNumId w:val="7"/>
  </w:num>
  <w:num w:numId="14">
    <w:abstractNumId w:val="3"/>
  </w:num>
  <w:num w:numId="15">
    <w:abstractNumId w:val="11"/>
  </w:num>
  <w:num w:numId="16">
    <w:abstractNumId w:val="11"/>
    <w:lvlOverride w:ilvl="1">
      <w:startOverride w:val="1"/>
    </w:lvlOverride>
  </w:num>
  <w:num w:numId="17">
    <w:abstractNumId w:val="14"/>
  </w:num>
  <w:num w:numId="18">
    <w:abstractNumId w:val="15"/>
  </w:num>
  <w:num w:numId="19">
    <w:abstractNumId w:val="13"/>
  </w:num>
  <w:num w:numId="20">
    <w:abstractNumId w:val="9"/>
  </w:num>
  <w:num w:numId="21">
    <w:abstractNumId w:val="12"/>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852"/>
    <w:rsid w:val="0021512E"/>
    <w:rsid w:val="003558E0"/>
    <w:rsid w:val="003743F5"/>
    <w:rsid w:val="00403E95"/>
    <w:rsid w:val="004B4852"/>
    <w:rsid w:val="006776B9"/>
    <w:rsid w:val="00752188"/>
    <w:rsid w:val="00860465"/>
    <w:rsid w:val="00860DEF"/>
    <w:rsid w:val="009B256B"/>
    <w:rsid w:val="009B5A32"/>
    <w:rsid w:val="00A66986"/>
    <w:rsid w:val="00AD69EA"/>
    <w:rsid w:val="00B11844"/>
    <w:rsid w:val="00C13BC4"/>
    <w:rsid w:val="00C80AA3"/>
    <w:rsid w:val="00E95599"/>
    <w:rsid w:val="00ED6E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F8AB"/>
  <w15:chartTrackingRefBased/>
  <w15:docId w15:val="{B857C8C1-4023-44EB-81AC-21E6640B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60DEF"/>
    <w:pPr>
      <w:contextualSpacing/>
    </w:pPr>
  </w:style>
  <w:style w:type="paragraph" w:styleId="Nagwek1">
    <w:name w:val="heading 1"/>
    <w:basedOn w:val="Normalny"/>
    <w:next w:val="Normalny"/>
    <w:link w:val="Nagwek1Znak"/>
    <w:uiPriority w:val="9"/>
    <w:qFormat/>
    <w:rsid w:val="004B48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B48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B485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B485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B485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B485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B485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B485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B485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B48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B48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B485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B485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B485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B485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B485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B485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B4852"/>
    <w:rPr>
      <w:rFonts w:eastAsiaTheme="majorEastAsia" w:cstheme="majorBidi"/>
      <w:color w:val="272727" w:themeColor="text1" w:themeTint="D8"/>
    </w:rPr>
  </w:style>
  <w:style w:type="paragraph" w:styleId="Tytu">
    <w:name w:val="Title"/>
    <w:basedOn w:val="Normalny"/>
    <w:next w:val="Normalny"/>
    <w:link w:val="TytuZnak"/>
    <w:uiPriority w:val="10"/>
    <w:qFormat/>
    <w:rsid w:val="004B4852"/>
    <w:pPr>
      <w:spacing w:after="80" w:line="240" w:lineRule="auto"/>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B48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B485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B485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B4852"/>
    <w:pPr>
      <w:spacing w:before="160"/>
      <w:jc w:val="center"/>
    </w:pPr>
    <w:rPr>
      <w:i/>
      <w:iCs/>
      <w:color w:val="404040" w:themeColor="text1" w:themeTint="BF"/>
    </w:rPr>
  </w:style>
  <w:style w:type="character" w:customStyle="1" w:styleId="CytatZnak">
    <w:name w:val="Cytat Znak"/>
    <w:basedOn w:val="Domylnaczcionkaakapitu"/>
    <w:link w:val="Cytat"/>
    <w:uiPriority w:val="29"/>
    <w:rsid w:val="004B4852"/>
    <w:rPr>
      <w:i/>
      <w:iCs/>
      <w:color w:val="404040" w:themeColor="text1" w:themeTint="BF"/>
    </w:rPr>
  </w:style>
  <w:style w:type="paragraph" w:styleId="Akapitzlist">
    <w:name w:val="List Paragraph"/>
    <w:basedOn w:val="Normalny"/>
    <w:uiPriority w:val="34"/>
    <w:qFormat/>
    <w:rsid w:val="004B4852"/>
    <w:pPr>
      <w:ind w:left="720"/>
    </w:pPr>
  </w:style>
  <w:style w:type="character" w:styleId="Wyrnienieintensywne">
    <w:name w:val="Intense Emphasis"/>
    <w:basedOn w:val="Domylnaczcionkaakapitu"/>
    <w:uiPriority w:val="21"/>
    <w:qFormat/>
    <w:rsid w:val="004B4852"/>
    <w:rPr>
      <w:i/>
      <w:iCs/>
      <w:color w:val="0F4761" w:themeColor="accent1" w:themeShade="BF"/>
    </w:rPr>
  </w:style>
  <w:style w:type="paragraph" w:styleId="Cytatintensywny">
    <w:name w:val="Intense Quote"/>
    <w:basedOn w:val="Normalny"/>
    <w:next w:val="Normalny"/>
    <w:link w:val="CytatintensywnyZnak"/>
    <w:uiPriority w:val="30"/>
    <w:qFormat/>
    <w:rsid w:val="004B48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B4852"/>
    <w:rPr>
      <w:i/>
      <w:iCs/>
      <w:color w:val="0F4761" w:themeColor="accent1" w:themeShade="BF"/>
    </w:rPr>
  </w:style>
  <w:style w:type="character" w:styleId="Odwoanieintensywne">
    <w:name w:val="Intense Reference"/>
    <w:basedOn w:val="Domylnaczcionkaakapitu"/>
    <w:uiPriority w:val="32"/>
    <w:qFormat/>
    <w:rsid w:val="004B4852"/>
    <w:rPr>
      <w:b/>
      <w:bCs/>
      <w:smallCaps/>
      <w:color w:val="0F4761" w:themeColor="accent1" w:themeShade="BF"/>
      <w:spacing w:val="5"/>
    </w:rPr>
  </w:style>
  <w:style w:type="character" w:styleId="Odwoaniedokomentarza">
    <w:name w:val="annotation reference"/>
    <w:basedOn w:val="Domylnaczcionkaakapitu"/>
    <w:uiPriority w:val="99"/>
    <w:unhideWhenUsed/>
    <w:qFormat/>
    <w:rsid w:val="00860DEF"/>
    <w:rPr>
      <w:sz w:val="16"/>
      <w:szCs w:val="16"/>
    </w:rPr>
  </w:style>
  <w:style w:type="paragraph" w:styleId="Tekstkomentarza">
    <w:name w:val="annotation text"/>
    <w:basedOn w:val="Normalny"/>
    <w:link w:val="TekstkomentarzaZnak"/>
    <w:uiPriority w:val="99"/>
    <w:unhideWhenUsed/>
    <w:qFormat/>
    <w:rsid w:val="00860DEF"/>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860DEF"/>
    <w:rPr>
      <w:sz w:val="20"/>
      <w:szCs w:val="20"/>
    </w:rPr>
  </w:style>
  <w:style w:type="paragraph" w:styleId="Nagwek">
    <w:name w:val="header"/>
    <w:basedOn w:val="Normalny"/>
    <w:link w:val="NagwekZnak"/>
    <w:uiPriority w:val="99"/>
    <w:unhideWhenUsed/>
    <w:rsid w:val="00C13B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13BC4"/>
  </w:style>
  <w:style w:type="paragraph" w:styleId="Stopka">
    <w:name w:val="footer"/>
    <w:basedOn w:val="Normalny"/>
    <w:link w:val="StopkaZnak"/>
    <w:uiPriority w:val="99"/>
    <w:unhideWhenUsed/>
    <w:rsid w:val="00C13B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13BC4"/>
  </w:style>
  <w:style w:type="paragraph" w:styleId="Tematkomentarza">
    <w:name w:val="annotation subject"/>
    <w:basedOn w:val="Tekstkomentarza"/>
    <w:next w:val="Tekstkomentarza"/>
    <w:link w:val="TematkomentarzaZnak"/>
    <w:uiPriority w:val="99"/>
    <w:semiHidden/>
    <w:unhideWhenUsed/>
    <w:rsid w:val="00C80AA3"/>
    <w:rPr>
      <w:b/>
      <w:bCs/>
    </w:rPr>
  </w:style>
  <w:style w:type="character" w:customStyle="1" w:styleId="TematkomentarzaZnak">
    <w:name w:val="Temat komentarza Znak"/>
    <w:basedOn w:val="TekstkomentarzaZnak"/>
    <w:link w:val="Tematkomentarza"/>
    <w:uiPriority w:val="99"/>
    <w:semiHidden/>
    <w:rsid w:val="00C80AA3"/>
    <w:rPr>
      <w:b/>
      <w:bCs/>
      <w:sz w:val="20"/>
      <w:szCs w:val="20"/>
    </w:rPr>
  </w:style>
  <w:style w:type="paragraph" w:styleId="Tekstdymka">
    <w:name w:val="Balloon Text"/>
    <w:basedOn w:val="Normalny"/>
    <w:link w:val="TekstdymkaZnak"/>
    <w:uiPriority w:val="99"/>
    <w:semiHidden/>
    <w:unhideWhenUsed/>
    <w:rsid w:val="003558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558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14F89C-A36D-42A7-9296-17DA45C13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1CC4BD-7439-4908-A113-11943148D1C9}">
  <ds:schemaRefs>
    <ds:schemaRef ds:uri="http://schemas.microsoft.com/sharepoint/v3/contenttype/forms"/>
  </ds:schemaRefs>
</ds:datastoreItem>
</file>

<file path=customXml/itemProps3.xml><?xml version="1.0" encoding="utf-8"?>
<ds:datastoreItem xmlns:ds="http://schemas.openxmlformats.org/officeDocument/2006/customXml" ds:itemID="{7F9EBD55-07B9-485C-A00E-7E3E616128DE}">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3983</Words>
  <Characters>23901</Characters>
  <Application>Microsoft Office Word</Application>
  <DocSecurity>0</DocSecurity>
  <Lines>199</Lines>
  <Paragraphs>55</Paragraphs>
  <ScaleCrop>false</ScaleCrop>
  <Company/>
  <LinksUpToDate>false</LinksUpToDate>
  <CharactersWithSpaces>27829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Joanna Kulczycka</cp:lastModifiedBy>
  <cp:revision>12</cp:revision>
  <dcterms:created xsi:type="dcterms:W3CDTF">2026-04-10T11:44:00Z</dcterms:created>
  <dcterms:modified xsi:type="dcterms:W3CDTF">2026-04-17T11:57:00Z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ies>
</file>